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jc w:val="center"/>
        <w:rPr>
          <w:rFonts w:ascii="华文仿宋" w:hAnsi="华文仿宋" w:eastAsia="华文仿宋" w:cs="方正小标宋体"/>
          <w:b/>
          <w:sz w:val="36"/>
          <w:szCs w:val="36"/>
        </w:rPr>
      </w:pPr>
    </w:p>
    <w:p>
      <w:pPr>
        <w:pStyle w:val="2"/>
      </w:pPr>
    </w:p>
    <w:p>
      <w:pPr>
        <w:spacing w:before="156" w:beforeLines="50"/>
        <w:jc w:val="center"/>
        <w:rPr>
          <w:rFonts w:ascii="华文仿宋" w:hAnsi="华文仿宋" w:eastAsia="华文仿宋" w:cs="方正小标宋体"/>
          <w:b/>
          <w:sz w:val="36"/>
          <w:szCs w:val="36"/>
        </w:rPr>
      </w:pPr>
    </w:p>
    <w:p>
      <w:pPr>
        <w:spacing w:before="156" w:beforeLines="50"/>
        <w:jc w:val="center"/>
        <w:rPr>
          <w:rFonts w:ascii="华文仿宋" w:hAnsi="华文仿宋" w:eastAsia="华文仿宋" w:cs="方正小标宋体"/>
          <w:b/>
          <w:sz w:val="36"/>
          <w:szCs w:val="36"/>
        </w:rPr>
      </w:pPr>
    </w:p>
    <w:p>
      <w:pPr>
        <w:spacing w:before="156" w:beforeLines="50"/>
        <w:jc w:val="center"/>
        <w:rPr>
          <w:rFonts w:ascii="方正小标宋简体" w:hAnsi="华文仿宋" w:eastAsia="方正小标宋简体" w:cs="方正小标宋体"/>
          <w:b/>
          <w:sz w:val="44"/>
          <w:szCs w:val="44"/>
        </w:rPr>
      </w:pPr>
      <w:r>
        <w:rPr>
          <w:rFonts w:hint="eastAsia" w:ascii="方正小标宋简体" w:hAnsi="华文仿宋" w:eastAsia="方正小标宋简体" w:cs="方正小标宋体"/>
          <w:b/>
          <w:sz w:val="44"/>
          <w:szCs w:val="44"/>
        </w:rPr>
        <w:t>太原科技大学</w:t>
      </w:r>
      <w:r>
        <w:rPr>
          <w:rFonts w:hint="eastAsia" w:ascii="方正小标宋简体" w:hAnsi="华文仿宋" w:eastAsia="方正小标宋简体" w:cs="方正小标宋体"/>
          <w:b/>
          <w:sz w:val="44"/>
          <w:szCs w:val="44"/>
          <w:lang w:eastAsia="zh-CN"/>
        </w:rPr>
        <w:t>“</w:t>
      </w:r>
      <w:r>
        <w:rPr>
          <w:rFonts w:hint="eastAsia" w:ascii="方正小标宋简体" w:hAnsi="华文仿宋" w:eastAsia="方正小标宋简体" w:cs="方正小标宋体"/>
          <w:b/>
          <w:sz w:val="44"/>
          <w:szCs w:val="44"/>
        </w:rPr>
        <w:t>十四五</w:t>
      </w:r>
      <w:r>
        <w:rPr>
          <w:rFonts w:hint="eastAsia" w:ascii="方正小标宋简体" w:hAnsi="华文仿宋" w:eastAsia="方正小标宋简体" w:cs="方正小标宋体"/>
          <w:b/>
          <w:sz w:val="44"/>
          <w:szCs w:val="44"/>
          <w:lang w:eastAsia="zh-CN"/>
        </w:rPr>
        <w:t>”</w:t>
      </w:r>
      <w:r>
        <w:rPr>
          <w:rFonts w:hint="eastAsia" w:ascii="方正小标宋简体" w:hAnsi="华文仿宋" w:eastAsia="方正小标宋简体" w:cs="方正小标宋体"/>
          <w:b/>
          <w:sz w:val="44"/>
          <w:szCs w:val="44"/>
        </w:rPr>
        <w:t>事业发展规划</w:t>
      </w:r>
    </w:p>
    <w:p>
      <w:pPr>
        <w:spacing w:before="156" w:beforeLines="50"/>
        <w:jc w:val="center"/>
        <w:rPr>
          <w:rFonts w:ascii="华文仿宋" w:hAnsi="华文仿宋" w:eastAsia="华文仿宋" w:cs="方正小标宋体"/>
          <w:b/>
          <w:kern w:val="0"/>
          <w:sz w:val="36"/>
          <w:szCs w:val="36"/>
        </w:rPr>
      </w:pPr>
      <w:r>
        <w:rPr>
          <w:rFonts w:hint="eastAsia" w:ascii="华文仿宋" w:hAnsi="华文仿宋" w:eastAsia="华文仿宋" w:cs="方正小标宋体"/>
          <w:b/>
          <w:kern w:val="0"/>
          <w:sz w:val="36"/>
          <w:szCs w:val="36"/>
        </w:rPr>
        <w:t>（</w:t>
      </w:r>
      <w:r>
        <w:rPr>
          <w:rFonts w:hint="eastAsia" w:ascii="华文仿宋" w:hAnsi="华文仿宋" w:eastAsia="华文仿宋" w:cs="方正小标宋体"/>
          <w:b/>
          <w:kern w:val="0"/>
          <w:sz w:val="36"/>
          <w:szCs w:val="36"/>
          <w:lang w:val="en-US" w:eastAsia="zh-CN"/>
        </w:rPr>
        <w:t>修订</w:t>
      </w:r>
      <w:bookmarkStart w:id="24" w:name="_GoBack"/>
      <w:bookmarkEnd w:id="24"/>
      <w:r>
        <w:rPr>
          <w:rFonts w:hint="eastAsia" w:ascii="华文仿宋" w:hAnsi="华文仿宋" w:eastAsia="华文仿宋" w:cs="方正小标宋体"/>
          <w:b/>
          <w:kern w:val="0"/>
          <w:sz w:val="36"/>
          <w:szCs w:val="36"/>
          <w:lang w:eastAsia="zh-CN"/>
        </w:rPr>
        <w:t>稿</w:t>
      </w:r>
      <w:r>
        <w:rPr>
          <w:rFonts w:hint="eastAsia" w:ascii="华文仿宋" w:hAnsi="华文仿宋" w:eastAsia="华文仿宋" w:cs="方正小标宋体"/>
          <w:b/>
          <w:kern w:val="0"/>
          <w:sz w:val="36"/>
          <w:szCs w:val="36"/>
        </w:rPr>
        <w:t>）</w:t>
      </w:r>
    </w:p>
    <w:p>
      <w:pPr>
        <w:spacing w:before="156" w:beforeLines="50"/>
        <w:jc w:val="center"/>
        <w:rPr>
          <w:rFonts w:ascii="华文仿宋" w:hAnsi="华文仿宋" w:eastAsia="华文仿宋" w:cs="方正小标宋体"/>
          <w:b/>
          <w:sz w:val="36"/>
          <w:szCs w:val="36"/>
        </w:rPr>
      </w:pPr>
    </w:p>
    <w:p>
      <w:pPr>
        <w:spacing w:before="156" w:beforeLines="50"/>
        <w:jc w:val="center"/>
        <w:rPr>
          <w:rFonts w:ascii="华文仿宋" w:hAnsi="华文仿宋" w:eastAsia="华文仿宋" w:cs="方正小标宋体"/>
          <w:b/>
          <w:sz w:val="36"/>
          <w:szCs w:val="36"/>
        </w:rPr>
      </w:pPr>
    </w:p>
    <w:p>
      <w:pPr>
        <w:spacing w:before="156" w:beforeLines="50"/>
        <w:jc w:val="center"/>
        <w:rPr>
          <w:rFonts w:ascii="华文仿宋" w:hAnsi="华文仿宋" w:eastAsia="华文仿宋" w:cs="方正小标宋体"/>
          <w:b/>
          <w:sz w:val="36"/>
          <w:szCs w:val="36"/>
        </w:rPr>
      </w:pPr>
    </w:p>
    <w:p>
      <w:pPr>
        <w:spacing w:before="156" w:beforeLines="50"/>
        <w:jc w:val="center"/>
        <w:rPr>
          <w:rFonts w:ascii="华文仿宋" w:hAnsi="华文仿宋" w:eastAsia="华文仿宋" w:cs="方正小标宋体"/>
          <w:b/>
          <w:sz w:val="36"/>
          <w:szCs w:val="36"/>
        </w:rPr>
      </w:pPr>
    </w:p>
    <w:p>
      <w:pPr>
        <w:spacing w:before="156" w:beforeLines="50"/>
        <w:jc w:val="center"/>
        <w:rPr>
          <w:rFonts w:ascii="华文仿宋" w:hAnsi="华文仿宋" w:eastAsia="华文仿宋" w:cs="方正小标宋体"/>
          <w:b/>
          <w:sz w:val="36"/>
          <w:szCs w:val="36"/>
        </w:rPr>
      </w:pPr>
    </w:p>
    <w:p>
      <w:pPr>
        <w:spacing w:before="156" w:beforeLines="50"/>
        <w:jc w:val="center"/>
        <w:rPr>
          <w:rFonts w:ascii="华文仿宋" w:hAnsi="华文仿宋" w:eastAsia="华文仿宋" w:cs="方正小标宋体"/>
          <w:b/>
          <w:sz w:val="36"/>
          <w:szCs w:val="36"/>
        </w:rPr>
      </w:pPr>
    </w:p>
    <w:p>
      <w:pPr>
        <w:spacing w:before="156" w:beforeLines="50"/>
        <w:jc w:val="center"/>
        <w:rPr>
          <w:rFonts w:ascii="华文仿宋" w:hAnsi="华文仿宋" w:eastAsia="华文仿宋" w:cs="方正小标宋体"/>
          <w:b/>
          <w:sz w:val="36"/>
          <w:szCs w:val="36"/>
        </w:rPr>
      </w:pPr>
    </w:p>
    <w:p>
      <w:pPr>
        <w:spacing w:before="156" w:beforeLines="50"/>
        <w:jc w:val="center"/>
        <w:rPr>
          <w:rFonts w:ascii="华文仿宋" w:hAnsi="华文仿宋" w:eastAsia="华文仿宋" w:cs="方正小标宋体"/>
          <w:b/>
          <w:sz w:val="36"/>
          <w:szCs w:val="36"/>
        </w:rPr>
      </w:pPr>
    </w:p>
    <w:p>
      <w:pPr>
        <w:spacing w:before="156" w:beforeLines="50"/>
        <w:jc w:val="center"/>
        <w:rPr>
          <w:rFonts w:hint="eastAsia" w:ascii="方正小标宋简体" w:hAnsi="华文仿宋" w:eastAsia="方正小标宋简体" w:cs="方正小标宋体"/>
          <w:b/>
          <w:color w:val="auto"/>
          <w:sz w:val="36"/>
          <w:szCs w:val="36"/>
          <w:lang w:eastAsia="zh-CN"/>
        </w:rPr>
        <w:sectPr>
          <w:pgSz w:w="11906" w:h="16838"/>
          <w:pgMar w:top="1440" w:right="1588" w:bottom="1440" w:left="1588" w:header="851" w:footer="992" w:gutter="0"/>
          <w:pgNumType w:fmt="decimal" w:start="0"/>
          <w:cols w:space="425" w:num="1"/>
          <w:titlePg/>
          <w:docGrid w:type="lines" w:linePitch="312" w:charSpace="0"/>
        </w:sectPr>
      </w:pPr>
      <w:r>
        <w:rPr>
          <w:rFonts w:hint="eastAsia" w:ascii="华文仿宋" w:hAnsi="华文仿宋" w:eastAsia="华文仿宋" w:cs="华文仿宋"/>
          <w:b/>
          <w:sz w:val="30"/>
          <w:szCs w:val="30"/>
        </w:rPr>
        <w:t>二〇二一年</w:t>
      </w:r>
      <w:r>
        <w:rPr>
          <w:rFonts w:hint="eastAsia" w:ascii="华文仿宋" w:hAnsi="华文仿宋" w:eastAsia="华文仿宋" w:cs="华文仿宋"/>
          <w:b/>
          <w:sz w:val="30"/>
          <w:szCs w:val="30"/>
          <w:lang w:eastAsia="zh-CN"/>
        </w:rPr>
        <w:t>十</w:t>
      </w:r>
      <w:r>
        <w:rPr>
          <w:rFonts w:hint="eastAsia" w:ascii="华文仿宋" w:hAnsi="华文仿宋" w:eastAsia="华文仿宋" w:cs="华文仿宋"/>
          <w:b/>
          <w:sz w:val="30"/>
          <w:szCs w:val="30"/>
          <w:lang w:val="en-US" w:eastAsia="zh-CN"/>
        </w:rPr>
        <w:t>二</w:t>
      </w:r>
      <w:r>
        <w:rPr>
          <w:rFonts w:hint="eastAsia" w:ascii="华文仿宋" w:hAnsi="华文仿宋" w:eastAsia="华文仿宋" w:cs="华文仿宋"/>
          <w:b/>
          <w:sz w:val="30"/>
          <w:szCs w:val="30"/>
        </w:rPr>
        <w:t>月</w:t>
      </w:r>
    </w:p>
    <w:p>
      <w:pPr>
        <w:adjustRightInd w:val="0"/>
        <w:snapToGrid w:val="0"/>
        <w:spacing w:before="312" w:beforeLines="100" w:after="312" w:afterLines="100" w:line="560" w:lineRule="exact"/>
        <w:jc w:val="center"/>
        <w:rPr>
          <w:rFonts w:ascii="方正小标宋简体" w:hAnsi="华文仿宋" w:eastAsia="方正小标宋简体" w:cs="方正小标宋体"/>
          <w:b/>
          <w:color w:val="auto"/>
          <w:sz w:val="36"/>
          <w:szCs w:val="36"/>
        </w:rPr>
      </w:pPr>
      <w:r>
        <w:rPr>
          <w:rFonts w:hint="eastAsia" w:ascii="方正小标宋简体" w:hAnsi="华文仿宋" w:eastAsia="方正小标宋简体" w:cs="方正小标宋体"/>
          <w:b/>
          <w:color w:val="auto"/>
          <w:sz w:val="36"/>
          <w:szCs w:val="36"/>
          <w:lang w:eastAsia="zh-CN"/>
        </w:rPr>
        <w:t>序</w:t>
      </w:r>
      <w:r>
        <w:rPr>
          <w:rFonts w:hint="eastAsia" w:ascii="方正小标宋简体" w:hAnsi="华文仿宋" w:eastAsia="方正小标宋简体" w:cs="方正小标宋体"/>
          <w:b/>
          <w:color w:val="auto"/>
          <w:sz w:val="36"/>
          <w:szCs w:val="36"/>
        </w:rPr>
        <w:t xml:space="preserve"> </w:t>
      </w:r>
      <w:r>
        <w:rPr>
          <w:rFonts w:ascii="方正小标宋简体" w:hAnsi="华文仿宋" w:eastAsia="方正小标宋简体" w:cs="方正小标宋体"/>
          <w:b/>
          <w:color w:val="auto"/>
          <w:sz w:val="36"/>
          <w:szCs w:val="36"/>
        </w:rPr>
        <w:t xml:space="preserve"> </w:t>
      </w:r>
      <w:r>
        <w:rPr>
          <w:rFonts w:hint="eastAsia" w:ascii="方正小标宋简体" w:hAnsi="华文仿宋" w:eastAsia="方正小标宋简体" w:cs="方正小标宋体"/>
          <w:b/>
          <w:color w:val="auto"/>
          <w:sz w:val="36"/>
          <w:szCs w:val="36"/>
        </w:rPr>
        <w:t>言</w:t>
      </w:r>
    </w:p>
    <w:p>
      <w:pPr>
        <w:adjustRightInd w:val="0"/>
        <w:snapToGrid w:val="0"/>
        <w:spacing w:line="560" w:lineRule="exact"/>
        <w:ind w:firstLine="640" w:firstLineChars="200"/>
        <w:rPr>
          <w:rFonts w:hint="eastAsia" w:ascii="华文仿宋" w:hAnsi="华文仿宋" w:eastAsia="华文仿宋" w:cs="方正小标宋体"/>
          <w:sz w:val="32"/>
          <w:szCs w:val="32"/>
        </w:rPr>
      </w:pPr>
      <w:r>
        <w:rPr>
          <w:rFonts w:hint="eastAsia" w:ascii="华文仿宋" w:hAnsi="华文仿宋" w:eastAsia="华文仿宋" w:cs="方正小标宋体"/>
          <w:sz w:val="32"/>
          <w:szCs w:val="32"/>
        </w:rPr>
        <w:t>经过“十三五”时期的持续发展，太原科技大学办学定位更加精准，办学特色更加鲜明，整体办学水平实现了快速提升。“十四五”时期，学校将以“转型发展”为主线，以“创新发展”为</w:t>
      </w:r>
      <w:r>
        <w:rPr>
          <w:rFonts w:hint="eastAsia" w:ascii="华文仿宋" w:hAnsi="华文仿宋" w:eastAsia="华文仿宋" w:cs="方正小标宋体"/>
          <w:sz w:val="32"/>
          <w:szCs w:val="32"/>
          <w:lang w:eastAsia="zh-CN"/>
        </w:rPr>
        <w:t>引领</w:t>
      </w:r>
      <w:r>
        <w:rPr>
          <w:rFonts w:hint="eastAsia" w:ascii="华文仿宋" w:hAnsi="华文仿宋" w:eastAsia="华文仿宋" w:cs="方正小标宋体"/>
          <w:sz w:val="32"/>
          <w:szCs w:val="32"/>
        </w:rPr>
        <w:t>，坚持“特色发展”，强化“内涵发展”，加快建设特色鲜明的高水平研究应用型大学</w:t>
      </w:r>
      <w:r>
        <w:rPr>
          <w:rFonts w:hint="eastAsia" w:ascii="华文仿宋" w:hAnsi="华文仿宋" w:eastAsia="华文仿宋" w:cs="方正小标宋体"/>
          <w:sz w:val="32"/>
          <w:szCs w:val="32"/>
          <w:lang w:eastAsia="zh-CN"/>
        </w:rPr>
        <w:t>步伐</w:t>
      </w:r>
      <w:r>
        <w:rPr>
          <w:rFonts w:hint="eastAsia" w:ascii="华文仿宋" w:hAnsi="华文仿宋" w:eastAsia="华文仿宋" w:cs="方正小标宋体"/>
          <w:sz w:val="32"/>
          <w:szCs w:val="32"/>
        </w:rPr>
        <w:t>，培养服务现代行业产业发展和我省经济社会转型发展的高素质应用型、复合型、创新型人才，为服务国家发展战略和区域经济社会发展需求做出更大贡献。</w:t>
      </w:r>
    </w:p>
    <w:p>
      <w:pPr>
        <w:adjustRightInd w:val="0"/>
        <w:snapToGrid w:val="0"/>
        <w:spacing w:line="560" w:lineRule="exact"/>
        <w:ind w:firstLine="640" w:firstLineChars="200"/>
        <w:rPr>
          <w:rFonts w:hint="eastAsia" w:ascii="华文仿宋" w:hAnsi="华文仿宋" w:eastAsia="华文仿宋" w:cs="方正小标宋体"/>
          <w:sz w:val="32"/>
          <w:szCs w:val="32"/>
        </w:rPr>
      </w:pPr>
      <w:r>
        <w:rPr>
          <w:rFonts w:hint="eastAsia" w:ascii="华文仿宋" w:hAnsi="华文仿宋" w:eastAsia="华文仿宋" w:cs="方正小标宋体"/>
          <w:sz w:val="32"/>
          <w:szCs w:val="32"/>
          <w:lang w:eastAsia="zh-CN"/>
        </w:rPr>
        <w:t>站在新的历史起点上，</w:t>
      </w:r>
      <w:r>
        <w:rPr>
          <w:rFonts w:hint="eastAsia" w:ascii="华文仿宋" w:hAnsi="华文仿宋" w:eastAsia="华文仿宋" w:cs="方正小标宋体"/>
          <w:sz w:val="32"/>
          <w:szCs w:val="32"/>
        </w:rPr>
        <w:t>为</w:t>
      </w:r>
      <w:r>
        <w:rPr>
          <w:rFonts w:hint="eastAsia" w:ascii="华文仿宋" w:hAnsi="华文仿宋" w:eastAsia="华文仿宋" w:cs="方正小标宋体"/>
          <w:sz w:val="32"/>
          <w:szCs w:val="32"/>
          <w:lang w:eastAsia="zh-CN"/>
        </w:rPr>
        <w:t>深入</w:t>
      </w:r>
      <w:r>
        <w:rPr>
          <w:rFonts w:hint="eastAsia" w:ascii="华文仿宋" w:hAnsi="华文仿宋" w:eastAsia="华文仿宋" w:cs="方正小标宋体"/>
          <w:sz w:val="32"/>
          <w:szCs w:val="32"/>
        </w:rPr>
        <w:t>贯彻</w:t>
      </w:r>
      <w:r>
        <w:rPr>
          <w:rFonts w:hint="eastAsia" w:ascii="华文仿宋" w:hAnsi="华文仿宋" w:eastAsia="华文仿宋" w:cs="方正小标宋体"/>
          <w:sz w:val="32"/>
          <w:szCs w:val="32"/>
          <w:lang w:eastAsia="zh-CN"/>
        </w:rPr>
        <w:t>习近平新时代中国特色社会主义思想和党的十九大以及十九届二中、三中、四中、五中、</w:t>
      </w:r>
      <w:r>
        <w:rPr>
          <w:rFonts w:hint="eastAsia" w:ascii="华文仿宋" w:hAnsi="华文仿宋" w:eastAsia="华文仿宋" w:cs="方正小标宋体"/>
          <w:sz w:val="32"/>
          <w:szCs w:val="32"/>
          <w:lang w:val="en-US" w:eastAsia="zh-CN"/>
        </w:rPr>
        <w:t>六中</w:t>
      </w:r>
      <w:r>
        <w:rPr>
          <w:rFonts w:hint="eastAsia" w:ascii="华文仿宋" w:hAnsi="华文仿宋" w:eastAsia="华文仿宋" w:cs="方正小标宋体"/>
          <w:sz w:val="32"/>
          <w:szCs w:val="32"/>
          <w:lang w:eastAsia="zh-CN"/>
        </w:rPr>
        <w:t>全会精神，全面</w:t>
      </w:r>
      <w:r>
        <w:rPr>
          <w:rFonts w:hint="eastAsia" w:ascii="华文仿宋" w:hAnsi="华文仿宋" w:eastAsia="华文仿宋" w:cs="方正小标宋体"/>
          <w:sz w:val="32"/>
          <w:szCs w:val="32"/>
        </w:rPr>
        <w:t>落实《中华人民共和国国民经济和社会发展第十四个五年规划和二〇三五年远景目标纲要》《中国教育现代化2035》《关于高等学校加快“双一流”建设的指导意见》和《山西省国民经济和社会发展第十四个五年规划和2035年远景目标纲要》《山西教育现代化2035》《关于推动高等教育“1331工程”提质增效的实施意见》以及省教育厅《关于推进应用型本科高校建设的指导意见》等文件精神，按照教育部、山西省委省政府、省教育厅和校党委“十四五”规划编制工作相关要求，根据《太原科技大学章程》和有关规定，广泛听取各方面意见和建议，结合学校教育事业发展现状，制定本规划。</w:t>
      </w:r>
    </w:p>
    <w:p>
      <w:pPr>
        <w:pStyle w:val="2"/>
        <w:ind w:firstLine="640"/>
        <w:rPr>
          <w:rFonts w:hint="eastAsia"/>
        </w:rPr>
      </w:pPr>
    </w:p>
    <w:p>
      <w:pPr>
        <w:adjustRightInd w:val="0"/>
        <w:snapToGrid w:val="0"/>
        <w:spacing w:before="312" w:beforeLines="100" w:after="312" w:afterLines="100" w:line="560" w:lineRule="exact"/>
        <w:jc w:val="both"/>
        <w:rPr>
          <w:rFonts w:hint="eastAsia" w:ascii="方正小标宋简体" w:hAnsi="华文仿宋" w:eastAsia="方正小标宋简体" w:cs="方正小标宋体"/>
          <w:b/>
          <w:sz w:val="36"/>
          <w:szCs w:val="36"/>
        </w:rPr>
        <w:sectPr>
          <w:pgSz w:w="11906" w:h="16838"/>
          <w:pgMar w:top="1440" w:right="1588" w:bottom="1440" w:left="1588" w:header="851" w:footer="992" w:gutter="0"/>
          <w:pgNumType w:fmt="decimal" w:start="0"/>
          <w:cols w:space="425" w:num="1"/>
          <w:titlePg/>
          <w:docGrid w:type="lines" w:linePitch="312" w:charSpace="0"/>
        </w:sectPr>
      </w:pPr>
    </w:p>
    <w:p>
      <w:pPr>
        <w:pStyle w:val="2"/>
        <w:rPr>
          <w:rFonts w:hint="eastAsia"/>
        </w:rPr>
      </w:pPr>
    </w:p>
    <w:sdt>
      <w:sdtPr>
        <w:rPr>
          <w:rFonts w:hint="eastAsia" w:ascii="方正小标宋简体" w:hAnsi="华文仿宋" w:eastAsia="方正小标宋简体" w:cs="方正小标宋体"/>
          <w:b/>
          <w:sz w:val="36"/>
          <w:szCs w:val="36"/>
          <w:lang w:val="en-US" w:eastAsia="zh-CN"/>
        </w:rPr>
        <w:id w:val="147473058"/>
        <w15:color w:val="DBDBDB"/>
        <w:docPartObj>
          <w:docPartGallery w:val="Table of Contents"/>
          <w:docPartUnique/>
        </w:docPartObj>
      </w:sdtPr>
      <w:sdtEndPr>
        <w:rPr>
          <w:rFonts w:hint="eastAsia" w:ascii="方正小标宋简体" w:hAnsi="华文仿宋" w:eastAsia="方正小标宋简体" w:cs="方正小标宋体"/>
          <w:b/>
          <w:kern w:val="2"/>
          <w:sz w:val="21"/>
          <w:szCs w:val="36"/>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before="156" w:beforeLines="50" w:after="313" w:afterLines="100"/>
            <w:jc w:val="center"/>
            <w:textAlignment w:val="auto"/>
            <w:rPr>
              <w:rFonts w:hint="eastAsia" w:ascii="方正小标宋简体" w:hAnsi="华文仿宋" w:eastAsia="方正小标宋简体" w:cs="方正小标宋体"/>
              <w:b/>
              <w:sz w:val="36"/>
              <w:szCs w:val="36"/>
            </w:rPr>
          </w:pPr>
          <w:r>
            <w:rPr>
              <w:rFonts w:hint="eastAsia" w:ascii="方正小标宋简体" w:hAnsi="华文仿宋" w:eastAsia="方正小标宋简体" w:cs="方正小标宋体"/>
              <w:b/>
              <w:sz w:val="36"/>
              <w:szCs w:val="36"/>
            </w:rPr>
            <w:t>目</w:t>
          </w:r>
          <w:r>
            <w:rPr>
              <w:rFonts w:hint="eastAsia" w:ascii="方正小标宋简体" w:hAnsi="华文仿宋" w:eastAsia="方正小标宋简体" w:cs="方正小标宋体"/>
              <w:b/>
              <w:sz w:val="36"/>
              <w:szCs w:val="36"/>
              <w:lang w:val="en-US" w:eastAsia="zh-CN"/>
            </w:rPr>
            <w:t xml:space="preserve">    </w:t>
          </w:r>
          <w:r>
            <w:rPr>
              <w:rFonts w:hint="eastAsia" w:ascii="方正小标宋简体" w:hAnsi="华文仿宋" w:eastAsia="方正小标宋简体" w:cs="方正小标宋体"/>
              <w:b/>
              <w:sz w:val="36"/>
              <w:szCs w:val="36"/>
            </w:rPr>
            <w:t>录</w:t>
          </w:r>
        </w:p>
        <w:p>
          <w:pPr>
            <w:pStyle w:val="24"/>
            <w:tabs>
              <w:tab w:val="right" w:leader="dot" w:pos="8730"/>
            </w:tabs>
            <w:rPr>
              <w:b/>
            </w:rPr>
          </w:pPr>
          <w:r>
            <w:rPr>
              <w:rFonts w:hint="eastAsia" w:ascii="方正小标宋简体" w:hAnsi="华文仿宋" w:eastAsia="方正小标宋简体" w:cs="方正小标宋体"/>
              <w:b/>
              <w:sz w:val="36"/>
              <w:szCs w:val="36"/>
            </w:rPr>
            <w:fldChar w:fldCharType="begin"/>
          </w:r>
          <w:r>
            <w:rPr>
              <w:rFonts w:hint="eastAsia" w:ascii="方正小标宋简体" w:hAnsi="华文仿宋" w:eastAsia="方正小标宋简体" w:cs="方正小标宋体"/>
              <w:b/>
              <w:sz w:val="36"/>
              <w:szCs w:val="36"/>
            </w:rPr>
            <w:instrText xml:space="preserve">TOC \o "1-2" \h \u </w:instrText>
          </w:r>
          <w:r>
            <w:rPr>
              <w:rFonts w:hint="eastAsia" w:ascii="方正小标宋简体" w:hAnsi="华文仿宋" w:eastAsia="方正小标宋简体" w:cs="方正小标宋体"/>
              <w:b/>
              <w:sz w:val="36"/>
              <w:szCs w:val="36"/>
            </w:rPr>
            <w:fldChar w:fldCharType="separate"/>
          </w:r>
          <w:r>
            <w:rPr>
              <w:rFonts w:hint="eastAsia" w:ascii="华文仿宋" w:hAnsi="华文仿宋" w:eastAsia="华文仿宋" w:cs="方正小标宋体"/>
              <w:b/>
              <w:kern w:val="2"/>
              <w:sz w:val="32"/>
              <w:szCs w:val="32"/>
              <w:lang w:val="en-US" w:eastAsia="zh-CN" w:bidi="ar-SA"/>
            </w:rPr>
            <w:fldChar w:fldCharType="begin"/>
          </w:r>
          <w:r>
            <w:rPr>
              <w:rFonts w:hint="eastAsia" w:ascii="华文仿宋" w:hAnsi="华文仿宋" w:eastAsia="华文仿宋" w:cs="方正小标宋体"/>
              <w:b/>
              <w:kern w:val="2"/>
              <w:sz w:val="32"/>
              <w:szCs w:val="32"/>
              <w:lang w:val="en-US" w:eastAsia="zh-CN" w:bidi="ar-SA"/>
            </w:rPr>
            <w:instrText xml:space="preserve"> HYPERLINK \l _Toc3583 </w:instrText>
          </w:r>
          <w:r>
            <w:rPr>
              <w:rFonts w:hint="eastAsia" w:ascii="华文仿宋" w:hAnsi="华文仿宋" w:eastAsia="华文仿宋" w:cs="方正小标宋体"/>
              <w:b/>
              <w:kern w:val="2"/>
              <w:sz w:val="32"/>
              <w:szCs w:val="32"/>
              <w:lang w:val="en-US" w:eastAsia="zh-CN" w:bidi="ar-SA"/>
            </w:rPr>
            <w:fldChar w:fldCharType="separate"/>
          </w:r>
          <w:r>
            <w:rPr>
              <w:rFonts w:hint="eastAsia" w:ascii="华文仿宋" w:hAnsi="华文仿宋" w:eastAsia="华文仿宋" w:cs="方正小标宋体"/>
              <w:b/>
              <w:kern w:val="2"/>
              <w:sz w:val="32"/>
              <w:szCs w:val="32"/>
              <w:lang w:val="en-US" w:eastAsia="zh-CN" w:bidi="ar-SA"/>
            </w:rPr>
            <w:t>第一部分 发展现状与形势分析</w:t>
          </w:r>
          <w:r>
            <w:rPr>
              <w:rFonts w:hint="eastAsia" w:ascii="华文仿宋" w:hAnsi="华文仿宋" w:eastAsia="华文仿宋" w:cs="方正小标宋体"/>
              <w:b/>
              <w:kern w:val="2"/>
              <w:sz w:val="32"/>
              <w:szCs w:val="32"/>
              <w:lang w:val="en-US" w:eastAsia="zh-CN" w:bidi="ar-SA"/>
            </w:rPr>
            <w:tab/>
          </w:r>
          <w:r>
            <w:rPr>
              <w:rFonts w:hint="eastAsia" w:ascii="华文仿宋" w:hAnsi="华文仿宋" w:eastAsia="华文仿宋" w:cs="方正小标宋体"/>
              <w:b/>
              <w:kern w:val="2"/>
              <w:sz w:val="32"/>
              <w:szCs w:val="32"/>
              <w:lang w:val="en-US" w:eastAsia="zh-CN" w:bidi="ar-SA"/>
            </w:rPr>
            <w:fldChar w:fldCharType="begin"/>
          </w:r>
          <w:r>
            <w:rPr>
              <w:rFonts w:hint="eastAsia" w:ascii="华文仿宋" w:hAnsi="华文仿宋" w:eastAsia="华文仿宋" w:cs="方正小标宋体"/>
              <w:b/>
              <w:kern w:val="2"/>
              <w:sz w:val="32"/>
              <w:szCs w:val="32"/>
              <w:lang w:val="en-US" w:eastAsia="zh-CN" w:bidi="ar-SA"/>
            </w:rPr>
            <w:instrText xml:space="preserve"> PAGEREF _Toc3583 \h </w:instrText>
          </w:r>
          <w:r>
            <w:rPr>
              <w:rFonts w:hint="eastAsia" w:ascii="华文仿宋" w:hAnsi="华文仿宋" w:eastAsia="华文仿宋" w:cs="方正小标宋体"/>
              <w:b/>
              <w:kern w:val="2"/>
              <w:sz w:val="32"/>
              <w:szCs w:val="32"/>
              <w:lang w:val="en-US" w:eastAsia="zh-CN" w:bidi="ar-SA"/>
            </w:rPr>
            <w:fldChar w:fldCharType="separate"/>
          </w:r>
          <w:r>
            <w:rPr>
              <w:rFonts w:hint="eastAsia" w:ascii="华文仿宋" w:hAnsi="华文仿宋" w:eastAsia="华文仿宋" w:cs="方正小标宋体"/>
              <w:b/>
              <w:kern w:val="2"/>
              <w:sz w:val="32"/>
              <w:szCs w:val="32"/>
              <w:lang w:val="en-US" w:eastAsia="zh-CN" w:bidi="ar-SA"/>
            </w:rPr>
            <w:t>1</w:t>
          </w:r>
          <w:r>
            <w:rPr>
              <w:rFonts w:hint="eastAsia" w:ascii="华文仿宋" w:hAnsi="华文仿宋" w:eastAsia="华文仿宋" w:cs="方正小标宋体"/>
              <w:b/>
              <w:kern w:val="2"/>
              <w:sz w:val="32"/>
              <w:szCs w:val="32"/>
              <w:lang w:val="en-US" w:eastAsia="zh-CN" w:bidi="ar-SA"/>
            </w:rPr>
            <w:fldChar w:fldCharType="end"/>
          </w:r>
          <w:r>
            <w:rPr>
              <w:rFonts w:hint="eastAsia" w:ascii="华文仿宋" w:hAnsi="华文仿宋" w:eastAsia="华文仿宋" w:cs="方正小标宋体"/>
              <w:b/>
              <w:kern w:val="2"/>
              <w:sz w:val="32"/>
              <w:szCs w:val="32"/>
              <w:lang w:val="en-US" w:eastAsia="zh-CN" w:bidi="ar-SA"/>
            </w:rPr>
            <w:fldChar w:fldCharType="end"/>
          </w:r>
        </w:p>
        <w:p>
          <w:pPr>
            <w:pStyle w:val="25"/>
            <w:keepNext w:val="0"/>
            <w:keepLines w:val="0"/>
            <w:pageBreakBefore w:val="0"/>
            <w:widowControl/>
            <w:tabs>
              <w:tab w:val="right" w:leader="dot" w:pos="8730"/>
            </w:tabs>
            <w:kinsoku/>
            <w:wordWrap/>
            <w:overflowPunct/>
            <w:topLinePunct w:val="0"/>
            <w:autoSpaceDE/>
            <w:autoSpaceDN/>
            <w:bidi w:val="0"/>
            <w:adjustRightInd/>
            <w:snapToGrid/>
            <w:ind w:leftChars="0" w:firstLine="640" w:firstLineChars="200"/>
            <w:textAlignment w:val="auto"/>
          </w:pPr>
          <w:r>
            <w:rPr>
              <w:rFonts w:hint="eastAsia" w:ascii="华文仿宋" w:hAnsi="华文仿宋" w:eastAsia="华文仿宋" w:cs="方正小标宋体"/>
              <w:kern w:val="2"/>
              <w:sz w:val="32"/>
              <w:szCs w:val="32"/>
              <w:lang w:val="en-US" w:eastAsia="zh-CN" w:bidi="ar-SA"/>
            </w:rPr>
            <w:fldChar w:fldCharType="begin"/>
          </w:r>
          <w:r>
            <w:rPr>
              <w:rFonts w:hint="eastAsia" w:ascii="华文仿宋" w:hAnsi="华文仿宋" w:eastAsia="华文仿宋" w:cs="方正小标宋体"/>
              <w:kern w:val="2"/>
              <w:sz w:val="32"/>
              <w:szCs w:val="32"/>
              <w:lang w:val="en-US" w:eastAsia="zh-CN" w:bidi="ar-SA"/>
            </w:rPr>
            <w:instrText xml:space="preserve"> HYPERLINK \l _Toc28121 </w:instrText>
          </w:r>
          <w:r>
            <w:rPr>
              <w:rFonts w:hint="eastAsia" w:ascii="华文仿宋" w:hAnsi="华文仿宋" w:eastAsia="华文仿宋" w:cs="方正小标宋体"/>
              <w:kern w:val="2"/>
              <w:sz w:val="32"/>
              <w:szCs w:val="32"/>
              <w:lang w:val="en-US" w:eastAsia="zh-CN" w:bidi="ar-SA"/>
            </w:rPr>
            <w:fldChar w:fldCharType="separate"/>
          </w:r>
          <w:r>
            <w:rPr>
              <w:rFonts w:hint="eastAsia" w:ascii="华文仿宋" w:hAnsi="华文仿宋" w:eastAsia="华文仿宋" w:cs="方正小标宋体"/>
              <w:kern w:val="2"/>
              <w:sz w:val="32"/>
              <w:szCs w:val="32"/>
              <w:lang w:val="en-US" w:eastAsia="zh-CN" w:bidi="ar-SA"/>
            </w:rPr>
            <w:t>一、发展基础</w:t>
          </w:r>
          <w:r>
            <w:rPr>
              <w:rFonts w:hint="eastAsia" w:ascii="华文仿宋" w:hAnsi="华文仿宋" w:eastAsia="华文仿宋" w:cs="方正小标宋体"/>
              <w:kern w:val="2"/>
              <w:sz w:val="32"/>
              <w:szCs w:val="32"/>
              <w:lang w:val="en-US" w:eastAsia="zh-CN" w:bidi="ar-SA"/>
            </w:rPr>
            <w:tab/>
          </w:r>
          <w:r>
            <w:rPr>
              <w:rFonts w:hint="eastAsia" w:ascii="华文仿宋" w:hAnsi="华文仿宋" w:eastAsia="华文仿宋" w:cs="方正小标宋体"/>
              <w:kern w:val="2"/>
              <w:sz w:val="32"/>
              <w:szCs w:val="32"/>
              <w:lang w:val="en-US" w:eastAsia="zh-CN" w:bidi="ar-SA"/>
            </w:rPr>
            <w:fldChar w:fldCharType="begin"/>
          </w:r>
          <w:r>
            <w:rPr>
              <w:rFonts w:hint="eastAsia" w:ascii="华文仿宋" w:hAnsi="华文仿宋" w:eastAsia="华文仿宋" w:cs="方正小标宋体"/>
              <w:kern w:val="2"/>
              <w:sz w:val="32"/>
              <w:szCs w:val="32"/>
              <w:lang w:val="en-US" w:eastAsia="zh-CN" w:bidi="ar-SA"/>
            </w:rPr>
            <w:instrText xml:space="preserve"> PAGEREF _Toc28121 \h </w:instrText>
          </w:r>
          <w:r>
            <w:rPr>
              <w:rFonts w:hint="eastAsia" w:ascii="华文仿宋" w:hAnsi="华文仿宋" w:eastAsia="华文仿宋" w:cs="方正小标宋体"/>
              <w:kern w:val="2"/>
              <w:sz w:val="32"/>
              <w:szCs w:val="32"/>
              <w:lang w:val="en-US" w:eastAsia="zh-CN" w:bidi="ar-SA"/>
            </w:rPr>
            <w:fldChar w:fldCharType="separate"/>
          </w:r>
          <w:r>
            <w:rPr>
              <w:rFonts w:hint="eastAsia" w:ascii="华文仿宋" w:hAnsi="华文仿宋" w:eastAsia="华文仿宋" w:cs="方正小标宋体"/>
              <w:kern w:val="2"/>
              <w:sz w:val="32"/>
              <w:szCs w:val="32"/>
              <w:lang w:val="en-US" w:eastAsia="zh-CN" w:bidi="ar-SA"/>
            </w:rPr>
            <w:t>1</w:t>
          </w:r>
          <w:r>
            <w:rPr>
              <w:rFonts w:hint="eastAsia" w:ascii="华文仿宋" w:hAnsi="华文仿宋" w:eastAsia="华文仿宋" w:cs="方正小标宋体"/>
              <w:kern w:val="2"/>
              <w:sz w:val="32"/>
              <w:szCs w:val="32"/>
              <w:lang w:val="en-US" w:eastAsia="zh-CN" w:bidi="ar-SA"/>
            </w:rPr>
            <w:fldChar w:fldCharType="end"/>
          </w:r>
          <w:r>
            <w:rPr>
              <w:rFonts w:hint="eastAsia" w:ascii="华文仿宋" w:hAnsi="华文仿宋" w:eastAsia="华文仿宋" w:cs="方正小标宋体"/>
              <w:kern w:val="2"/>
              <w:sz w:val="32"/>
              <w:szCs w:val="32"/>
              <w:lang w:val="en-US" w:eastAsia="zh-CN" w:bidi="ar-SA"/>
            </w:rPr>
            <w:fldChar w:fldCharType="end"/>
          </w:r>
        </w:p>
        <w:p>
          <w:pPr>
            <w:pStyle w:val="25"/>
            <w:keepNext w:val="0"/>
            <w:keepLines w:val="0"/>
            <w:pageBreakBefore w:val="0"/>
            <w:widowControl/>
            <w:tabs>
              <w:tab w:val="right" w:leader="dot" w:pos="8730"/>
            </w:tabs>
            <w:kinsoku/>
            <w:wordWrap/>
            <w:overflowPunct/>
            <w:topLinePunct w:val="0"/>
            <w:autoSpaceDE/>
            <w:autoSpaceDN/>
            <w:bidi w:val="0"/>
            <w:adjustRightInd/>
            <w:snapToGrid/>
            <w:ind w:leftChars="0" w:firstLine="640" w:firstLineChars="200"/>
            <w:textAlignment w:val="auto"/>
            <w:rPr>
              <w:rFonts w:hint="eastAsia" w:ascii="华文仿宋" w:hAnsi="华文仿宋" w:eastAsia="华文仿宋" w:cs="方正小标宋体"/>
              <w:kern w:val="2"/>
              <w:sz w:val="32"/>
              <w:szCs w:val="32"/>
              <w:lang w:val="en-US" w:eastAsia="zh-CN" w:bidi="ar-SA"/>
            </w:rPr>
          </w:pPr>
          <w:r>
            <w:rPr>
              <w:rFonts w:hint="eastAsia" w:ascii="华文仿宋" w:hAnsi="华文仿宋" w:eastAsia="华文仿宋" w:cs="方正小标宋体"/>
              <w:kern w:val="2"/>
              <w:sz w:val="32"/>
              <w:szCs w:val="32"/>
              <w:lang w:val="en-US" w:eastAsia="zh-CN" w:bidi="ar-SA"/>
            </w:rPr>
            <w:fldChar w:fldCharType="begin"/>
          </w:r>
          <w:r>
            <w:rPr>
              <w:rFonts w:hint="eastAsia" w:ascii="华文仿宋" w:hAnsi="华文仿宋" w:eastAsia="华文仿宋" w:cs="方正小标宋体"/>
              <w:kern w:val="2"/>
              <w:sz w:val="32"/>
              <w:szCs w:val="32"/>
              <w:lang w:val="en-US" w:eastAsia="zh-CN" w:bidi="ar-SA"/>
            </w:rPr>
            <w:instrText xml:space="preserve"> HYPERLINK \l _Toc15965 </w:instrText>
          </w:r>
          <w:r>
            <w:rPr>
              <w:rFonts w:hint="eastAsia" w:ascii="华文仿宋" w:hAnsi="华文仿宋" w:eastAsia="华文仿宋" w:cs="方正小标宋体"/>
              <w:kern w:val="2"/>
              <w:sz w:val="32"/>
              <w:szCs w:val="32"/>
              <w:lang w:val="en-US" w:eastAsia="zh-CN" w:bidi="ar-SA"/>
            </w:rPr>
            <w:fldChar w:fldCharType="separate"/>
          </w:r>
          <w:r>
            <w:rPr>
              <w:rFonts w:hint="eastAsia" w:ascii="华文仿宋" w:hAnsi="华文仿宋" w:eastAsia="华文仿宋" w:cs="方正小标宋体"/>
              <w:kern w:val="2"/>
              <w:sz w:val="32"/>
              <w:szCs w:val="32"/>
              <w:lang w:val="en-US" w:eastAsia="zh-CN" w:bidi="ar-SA"/>
            </w:rPr>
            <w:t>二、形势分析</w:t>
          </w:r>
          <w:r>
            <w:rPr>
              <w:rFonts w:hint="eastAsia" w:ascii="华文仿宋" w:hAnsi="华文仿宋" w:eastAsia="华文仿宋" w:cs="方正小标宋体"/>
              <w:kern w:val="2"/>
              <w:sz w:val="32"/>
              <w:szCs w:val="32"/>
              <w:lang w:val="en-US" w:eastAsia="zh-CN" w:bidi="ar-SA"/>
            </w:rPr>
            <w:tab/>
          </w:r>
          <w:r>
            <w:rPr>
              <w:rFonts w:hint="eastAsia" w:ascii="华文仿宋" w:hAnsi="华文仿宋" w:eastAsia="华文仿宋" w:cs="方正小标宋体"/>
              <w:kern w:val="2"/>
              <w:sz w:val="32"/>
              <w:szCs w:val="32"/>
              <w:lang w:val="en-US" w:eastAsia="zh-CN" w:bidi="ar-SA"/>
            </w:rPr>
            <w:fldChar w:fldCharType="begin"/>
          </w:r>
          <w:r>
            <w:rPr>
              <w:rFonts w:hint="eastAsia" w:ascii="华文仿宋" w:hAnsi="华文仿宋" w:eastAsia="华文仿宋" w:cs="方正小标宋体"/>
              <w:kern w:val="2"/>
              <w:sz w:val="32"/>
              <w:szCs w:val="32"/>
              <w:lang w:val="en-US" w:eastAsia="zh-CN" w:bidi="ar-SA"/>
            </w:rPr>
            <w:instrText xml:space="preserve"> PAGEREF _Toc15965 \h </w:instrText>
          </w:r>
          <w:r>
            <w:rPr>
              <w:rFonts w:hint="eastAsia" w:ascii="华文仿宋" w:hAnsi="华文仿宋" w:eastAsia="华文仿宋" w:cs="方正小标宋体"/>
              <w:kern w:val="2"/>
              <w:sz w:val="32"/>
              <w:szCs w:val="32"/>
              <w:lang w:val="en-US" w:eastAsia="zh-CN" w:bidi="ar-SA"/>
            </w:rPr>
            <w:fldChar w:fldCharType="separate"/>
          </w:r>
          <w:r>
            <w:rPr>
              <w:rFonts w:hint="eastAsia" w:ascii="华文仿宋" w:hAnsi="华文仿宋" w:eastAsia="华文仿宋" w:cs="方正小标宋体"/>
              <w:kern w:val="2"/>
              <w:sz w:val="32"/>
              <w:szCs w:val="32"/>
              <w:lang w:val="en-US" w:eastAsia="zh-CN" w:bidi="ar-SA"/>
            </w:rPr>
            <w:t>3</w:t>
          </w:r>
          <w:r>
            <w:rPr>
              <w:rFonts w:hint="eastAsia" w:ascii="华文仿宋" w:hAnsi="华文仿宋" w:eastAsia="华文仿宋" w:cs="方正小标宋体"/>
              <w:kern w:val="2"/>
              <w:sz w:val="32"/>
              <w:szCs w:val="32"/>
              <w:lang w:val="en-US" w:eastAsia="zh-CN" w:bidi="ar-SA"/>
            </w:rPr>
            <w:fldChar w:fldCharType="end"/>
          </w:r>
          <w:r>
            <w:rPr>
              <w:rFonts w:hint="eastAsia" w:ascii="华文仿宋" w:hAnsi="华文仿宋" w:eastAsia="华文仿宋" w:cs="方正小标宋体"/>
              <w:kern w:val="2"/>
              <w:sz w:val="32"/>
              <w:szCs w:val="32"/>
              <w:lang w:val="en-US" w:eastAsia="zh-CN" w:bidi="ar-SA"/>
            </w:rPr>
            <w:fldChar w:fldCharType="end"/>
          </w:r>
        </w:p>
        <w:p>
          <w:pPr>
            <w:pStyle w:val="24"/>
            <w:tabs>
              <w:tab w:val="right" w:leader="dot" w:pos="8730"/>
            </w:tabs>
            <w:rPr>
              <w:b/>
            </w:rPr>
          </w:pPr>
          <w:r>
            <w:rPr>
              <w:rFonts w:hint="eastAsia" w:ascii="华文仿宋" w:hAnsi="华文仿宋" w:eastAsia="华文仿宋" w:cs="方正小标宋体"/>
              <w:b/>
              <w:kern w:val="2"/>
              <w:sz w:val="32"/>
              <w:szCs w:val="32"/>
              <w:lang w:val="en-US" w:eastAsia="zh-CN" w:bidi="ar-SA"/>
            </w:rPr>
            <w:fldChar w:fldCharType="begin"/>
          </w:r>
          <w:r>
            <w:rPr>
              <w:rFonts w:hint="eastAsia" w:ascii="华文仿宋" w:hAnsi="华文仿宋" w:eastAsia="华文仿宋" w:cs="方正小标宋体"/>
              <w:b/>
              <w:kern w:val="2"/>
              <w:sz w:val="32"/>
              <w:szCs w:val="32"/>
              <w:lang w:val="en-US" w:eastAsia="zh-CN" w:bidi="ar-SA"/>
            </w:rPr>
            <w:instrText xml:space="preserve"> HYPERLINK \l _Toc9546 </w:instrText>
          </w:r>
          <w:r>
            <w:rPr>
              <w:rFonts w:hint="eastAsia" w:ascii="华文仿宋" w:hAnsi="华文仿宋" w:eastAsia="华文仿宋" w:cs="方正小标宋体"/>
              <w:b/>
              <w:kern w:val="2"/>
              <w:sz w:val="32"/>
              <w:szCs w:val="32"/>
              <w:lang w:val="en-US" w:eastAsia="zh-CN" w:bidi="ar-SA"/>
            </w:rPr>
            <w:fldChar w:fldCharType="separate"/>
          </w:r>
          <w:r>
            <w:rPr>
              <w:rFonts w:hint="eastAsia" w:ascii="华文仿宋" w:hAnsi="华文仿宋" w:eastAsia="华文仿宋" w:cs="方正小标宋体"/>
              <w:b/>
              <w:kern w:val="2"/>
              <w:sz w:val="32"/>
              <w:szCs w:val="32"/>
              <w:lang w:val="en-US" w:eastAsia="zh-CN" w:bidi="ar-SA"/>
            </w:rPr>
            <w:t>第二部分 发展思路与目标</w:t>
          </w:r>
          <w:r>
            <w:rPr>
              <w:rFonts w:hint="eastAsia" w:ascii="华文仿宋" w:hAnsi="华文仿宋" w:eastAsia="华文仿宋" w:cs="方正小标宋体"/>
              <w:b/>
              <w:kern w:val="2"/>
              <w:sz w:val="32"/>
              <w:szCs w:val="32"/>
              <w:lang w:val="en-US" w:eastAsia="zh-CN" w:bidi="ar-SA"/>
            </w:rPr>
            <w:tab/>
          </w:r>
          <w:r>
            <w:rPr>
              <w:rFonts w:hint="eastAsia" w:ascii="华文仿宋" w:hAnsi="华文仿宋" w:eastAsia="华文仿宋" w:cs="方正小标宋体"/>
              <w:b/>
              <w:kern w:val="2"/>
              <w:sz w:val="32"/>
              <w:szCs w:val="32"/>
              <w:lang w:val="en-US" w:eastAsia="zh-CN" w:bidi="ar-SA"/>
            </w:rPr>
            <w:fldChar w:fldCharType="begin"/>
          </w:r>
          <w:r>
            <w:rPr>
              <w:rFonts w:hint="eastAsia" w:ascii="华文仿宋" w:hAnsi="华文仿宋" w:eastAsia="华文仿宋" w:cs="方正小标宋体"/>
              <w:b/>
              <w:kern w:val="2"/>
              <w:sz w:val="32"/>
              <w:szCs w:val="32"/>
              <w:lang w:val="en-US" w:eastAsia="zh-CN" w:bidi="ar-SA"/>
            </w:rPr>
            <w:instrText xml:space="preserve"> PAGEREF _Toc9546 \h </w:instrText>
          </w:r>
          <w:r>
            <w:rPr>
              <w:rFonts w:hint="eastAsia" w:ascii="华文仿宋" w:hAnsi="华文仿宋" w:eastAsia="华文仿宋" w:cs="方正小标宋体"/>
              <w:b/>
              <w:kern w:val="2"/>
              <w:sz w:val="32"/>
              <w:szCs w:val="32"/>
              <w:lang w:val="en-US" w:eastAsia="zh-CN" w:bidi="ar-SA"/>
            </w:rPr>
            <w:fldChar w:fldCharType="separate"/>
          </w:r>
          <w:r>
            <w:rPr>
              <w:rFonts w:hint="eastAsia" w:ascii="华文仿宋" w:hAnsi="华文仿宋" w:eastAsia="华文仿宋" w:cs="方正小标宋体"/>
              <w:b/>
              <w:kern w:val="2"/>
              <w:sz w:val="32"/>
              <w:szCs w:val="32"/>
              <w:lang w:val="en-US" w:eastAsia="zh-CN" w:bidi="ar-SA"/>
            </w:rPr>
            <w:t>7</w:t>
          </w:r>
          <w:r>
            <w:rPr>
              <w:rFonts w:hint="eastAsia" w:ascii="华文仿宋" w:hAnsi="华文仿宋" w:eastAsia="华文仿宋" w:cs="方正小标宋体"/>
              <w:b/>
              <w:kern w:val="2"/>
              <w:sz w:val="32"/>
              <w:szCs w:val="32"/>
              <w:lang w:val="en-US" w:eastAsia="zh-CN" w:bidi="ar-SA"/>
            </w:rPr>
            <w:fldChar w:fldCharType="end"/>
          </w:r>
          <w:r>
            <w:rPr>
              <w:rFonts w:hint="eastAsia" w:ascii="华文仿宋" w:hAnsi="华文仿宋" w:eastAsia="华文仿宋" w:cs="方正小标宋体"/>
              <w:b/>
              <w:kern w:val="2"/>
              <w:sz w:val="32"/>
              <w:szCs w:val="32"/>
              <w:lang w:val="en-US" w:eastAsia="zh-CN" w:bidi="ar-SA"/>
            </w:rPr>
            <w:fldChar w:fldCharType="end"/>
          </w:r>
        </w:p>
        <w:p>
          <w:pPr>
            <w:pStyle w:val="25"/>
            <w:keepNext w:val="0"/>
            <w:keepLines w:val="0"/>
            <w:pageBreakBefore w:val="0"/>
            <w:widowControl/>
            <w:tabs>
              <w:tab w:val="right" w:leader="dot" w:pos="8730"/>
            </w:tabs>
            <w:kinsoku/>
            <w:wordWrap/>
            <w:overflowPunct/>
            <w:topLinePunct w:val="0"/>
            <w:autoSpaceDE/>
            <w:autoSpaceDN/>
            <w:bidi w:val="0"/>
            <w:adjustRightInd/>
            <w:snapToGrid/>
            <w:ind w:leftChars="0" w:firstLine="640" w:firstLineChars="200"/>
            <w:textAlignment w:val="auto"/>
            <w:rPr>
              <w:rFonts w:hint="eastAsia" w:ascii="华文仿宋" w:hAnsi="华文仿宋" w:eastAsia="华文仿宋" w:cs="方正小标宋体"/>
              <w:kern w:val="2"/>
              <w:sz w:val="32"/>
              <w:szCs w:val="32"/>
              <w:lang w:val="en-US" w:eastAsia="zh-CN" w:bidi="ar-SA"/>
            </w:rPr>
          </w:pPr>
          <w:r>
            <w:rPr>
              <w:rFonts w:hint="eastAsia" w:ascii="华文仿宋" w:hAnsi="华文仿宋" w:eastAsia="华文仿宋" w:cs="方正小标宋体"/>
              <w:kern w:val="2"/>
              <w:sz w:val="32"/>
              <w:szCs w:val="32"/>
              <w:lang w:val="en-US" w:eastAsia="zh-CN" w:bidi="ar-SA"/>
            </w:rPr>
            <w:fldChar w:fldCharType="begin"/>
          </w:r>
          <w:r>
            <w:rPr>
              <w:rFonts w:hint="eastAsia" w:ascii="华文仿宋" w:hAnsi="华文仿宋" w:eastAsia="华文仿宋" w:cs="方正小标宋体"/>
              <w:kern w:val="2"/>
              <w:sz w:val="32"/>
              <w:szCs w:val="32"/>
              <w:lang w:val="en-US" w:eastAsia="zh-CN" w:bidi="ar-SA"/>
            </w:rPr>
            <w:instrText xml:space="preserve"> HYPERLINK \l _Toc11529 </w:instrText>
          </w:r>
          <w:r>
            <w:rPr>
              <w:rFonts w:hint="eastAsia" w:ascii="华文仿宋" w:hAnsi="华文仿宋" w:eastAsia="华文仿宋" w:cs="方正小标宋体"/>
              <w:kern w:val="2"/>
              <w:sz w:val="32"/>
              <w:szCs w:val="32"/>
              <w:lang w:val="en-US" w:eastAsia="zh-CN" w:bidi="ar-SA"/>
            </w:rPr>
            <w:fldChar w:fldCharType="separate"/>
          </w:r>
          <w:r>
            <w:rPr>
              <w:rFonts w:hint="eastAsia" w:ascii="华文仿宋" w:hAnsi="华文仿宋" w:eastAsia="华文仿宋" w:cs="方正小标宋体"/>
              <w:kern w:val="2"/>
              <w:sz w:val="32"/>
              <w:szCs w:val="32"/>
              <w:lang w:val="en-US" w:eastAsia="zh-CN" w:bidi="ar-SA"/>
            </w:rPr>
            <w:t>一、发展思路</w:t>
          </w:r>
          <w:r>
            <w:rPr>
              <w:rFonts w:hint="eastAsia" w:ascii="华文仿宋" w:hAnsi="华文仿宋" w:eastAsia="华文仿宋" w:cs="方正小标宋体"/>
              <w:kern w:val="2"/>
              <w:sz w:val="32"/>
              <w:szCs w:val="32"/>
              <w:lang w:val="en-US" w:eastAsia="zh-CN" w:bidi="ar-SA"/>
            </w:rPr>
            <w:tab/>
          </w:r>
          <w:r>
            <w:rPr>
              <w:rFonts w:hint="eastAsia" w:ascii="华文仿宋" w:hAnsi="华文仿宋" w:eastAsia="华文仿宋" w:cs="方正小标宋体"/>
              <w:kern w:val="2"/>
              <w:sz w:val="32"/>
              <w:szCs w:val="32"/>
              <w:lang w:val="en-US" w:eastAsia="zh-CN" w:bidi="ar-SA"/>
            </w:rPr>
            <w:fldChar w:fldCharType="begin"/>
          </w:r>
          <w:r>
            <w:rPr>
              <w:rFonts w:hint="eastAsia" w:ascii="华文仿宋" w:hAnsi="华文仿宋" w:eastAsia="华文仿宋" w:cs="方正小标宋体"/>
              <w:kern w:val="2"/>
              <w:sz w:val="32"/>
              <w:szCs w:val="32"/>
              <w:lang w:val="en-US" w:eastAsia="zh-CN" w:bidi="ar-SA"/>
            </w:rPr>
            <w:instrText xml:space="preserve"> PAGEREF _Toc11529 \h </w:instrText>
          </w:r>
          <w:r>
            <w:rPr>
              <w:rFonts w:hint="eastAsia" w:ascii="华文仿宋" w:hAnsi="华文仿宋" w:eastAsia="华文仿宋" w:cs="方正小标宋体"/>
              <w:kern w:val="2"/>
              <w:sz w:val="32"/>
              <w:szCs w:val="32"/>
              <w:lang w:val="en-US" w:eastAsia="zh-CN" w:bidi="ar-SA"/>
            </w:rPr>
            <w:fldChar w:fldCharType="separate"/>
          </w:r>
          <w:r>
            <w:rPr>
              <w:rFonts w:hint="eastAsia" w:ascii="华文仿宋" w:hAnsi="华文仿宋" w:eastAsia="华文仿宋" w:cs="方正小标宋体"/>
              <w:kern w:val="2"/>
              <w:sz w:val="32"/>
              <w:szCs w:val="32"/>
              <w:lang w:val="en-US" w:eastAsia="zh-CN" w:bidi="ar-SA"/>
            </w:rPr>
            <w:t>7</w:t>
          </w:r>
          <w:r>
            <w:rPr>
              <w:rFonts w:hint="eastAsia" w:ascii="华文仿宋" w:hAnsi="华文仿宋" w:eastAsia="华文仿宋" w:cs="方正小标宋体"/>
              <w:kern w:val="2"/>
              <w:sz w:val="32"/>
              <w:szCs w:val="32"/>
              <w:lang w:val="en-US" w:eastAsia="zh-CN" w:bidi="ar-SA"/>
            </w:rPr>
            <w:fldChar w:fldCharType="end"/>
          </w:r>
          <w:r>
            <w:rPr>
              <w:rFonts w:hint="eastAsia" w:ascii="华文仿宋" w:hAnsi="华文仿宋" w:eastAsia="华文仿宋" w:cs="方正小标宋体"/>
              <w:kern w:val="2"/>
              <w:sz w:val="32"/>
              <w:szCs w:val="32"/>
              <w:lang w:val="en-US" w:eastAsia="zh-CN" w:bidi="ar-SA"/>
            </w:rPr>
            <w:fldChar w:fldCharType="end"/>
          </w:r>
        </w:p>
        <w:p>
          <w:pPr>
            <w:pStyle w:val="25"/>
            <w:keepNext w:val="0"/>
            <w:keepLines w:val="0"/>
            <w:pageBreakBefore w:val="0"/>
            <w:widowControl/>
            <w:tabs>
              <w:tab w:val="right" w:leader="dot" w:pos="8730"/>
            </w:tabs>
            <w:kinsoku/>
            <w:wordWrap/>
            <w:overflowPunct/>
            <w:topLinePunct w:val="0"/>
            <w:autoSpaceDE/>
            <w:autoSpaceDN/>
            <w:bidi w:val="0"/>
            <w:adjustRightInd/>
            <w:snapToGrid/>
            <w:ind w:leftChars="0" w:firstLine="640" w:firstLineChars="200"/>
            <w:textAlignment w:val="auto"/>
            <w:rPr>
              <w:rFonts w:hint="eastAsia" w:ascii="华文仿宋" w:hAnsi="华文仿宋" w:eastAsia="华文仿宋" w:cs="方正小标宋体"/>
              <w:kern w:val="2"/>
              <w:sz w:val="32"/>
              <w:szCs w:val="32"/>
              <w:lang w:val="en-US" w:eastAsia="zh-CN" w:bidi="ar-SA"/>
            </w:rPr>
          </w:pPr>
          <w:r>
            <w:rPr>
              <w:rFonts w:hint="eastAsia" w:ascii="华文仿宋" w:hAnsi="华文仿宋" w:eastAsia="华文仿宋" w:cs="方正小标宋体"/>
              <w:kern w:val="2"/>
              <w:sz w:val="32"/>
              <w:szCs w:val="32"/>
              <w:lang w:val="en-US" w:eastAsia="zh-CN" w:bidi="ar-SA"/>
            </w:rPr>
            <w:fldChar w:fldCharType="begin"/>
          </w:r>
          <w:r>
            <w:rPr>
              <w:rFonts w:hint="eastAsia" w:ascii="华文仿宋" w:hAnsi="华文仿宋" w:eastAsia="华文仿宋" w:cs="方正小标宋体"/>
              <w:kern w:val="2"/>
              <w:sz w:val="32"/>
              <w:szCs w:val="32"/>
              <w:lang w:val="en-US" w:eastAsia="zh-CN" w:bidi="ar-SA"/>
            </w:rPr>
            <w:instrText xml:space="preserve"> HYPERLINK \l _Toc20074 </w:instrText>
          </w:r>
          <w:r>
            <w:rPr>
              <w:rFonts w:hint="eastAsia" w:ascii="华文仿宋" w:hAnsi="华文仿宋" w:eastAsia="华文仿宋" w:cs="方正小标宋体"/>
              <w:kern w:val="2"/>
              <w:sz w:val="32"/>
              <w:szCs w:val="32"/>
              <w:lang w:val="en-US" w:eastAsia="zh-CN" w:bidi="ar-SA"/>
            </w:rPr>
            <w:fldChar w:fldCharType="separate"/>
          </w:r>
          <w:r>
            <w:rPr>
              <w:rFonts w:hint="eastAsia" w:ascii="华文仿宋" w:hAnsi="华文仿宋" w:eastAsia="华文仿宋" w:cs="方正小标宋体"/>
              <w:kern w:val="2"/>
              <w:sz w:val="32"/>
              <w:szCs w:val="32"/>
              <w:lang w:val="en-US" w:eastAsia="zh-CN" w:bidi="ar-SA"/>
            </w:rPr>
            <w:t>二、发展目标</w:t>
          </w:r>
          <w:r>
            <w:rPr>
              <w:rFonts w:hint="eastAsia" w:ascii="华文仿宋" w:hAnsi="华文仿宋" w:eastAsia="华文仿宋" w:cs="方正小标宋体"/>
              <w:kern w:val="2"/>
              <w:sz w:val="32"/>
              <w:szCs w:val="32"/>
              <w:lang w:val="en-US" w:eastAsia="zh-CN" w:bidi="ar-SA"/>
            </w:rPr>
            <w:tab/>
          </w:r>
          <w:r>
            <w:rPr>
              <w:rFonts w:hint="eastAsia" w:ascii="华文仿宋" w:hAnsi="华文仿宋" w:eastAsia="华文仿宋" w:cs="方正小标宋体"/>
              <w:kern w:val="2"/>
              <w:sz w:val="32"/>
              <w:szCs w:val="32"/>
              <w:lang w:val="en-US" w:eastAsia="zh-CN" w:bidi="ar-SA"/>
            </w:rPr>
            <w:fldChar w:fldCharType="begin"/>
          </w:r>
          <w:r>
            <w:rPr>
              <w:rFonts w:hint="eastAsia" w:ascii="华文仿宋" w:hAnsi="华文仿宋" w:eastAsia="华文仿宋" w:cs="方正小标宋体"/>
              <w:kern w:val="2"/>
              <w:sz w:val="32"/>
              <w:szCs w:val="32"/>
              <w:lang w:val="en-US" w:eastAsia="zh-CN" w:bidi="ar-SA"/>
            </w:rPr>
            <w:instrText xml:space="preserve"> PAGEREF _Toc20074 \h </w:instrText>
          </w:r>
          <w:r>
            <w:rPr>
              <w:rFonts w:hint="eastAsia" w:ascii="华文仿宋" w:hAnsi="华文仿宋" w:eastAsia="华文仿宋" w:cs="方正小标宋体"/>
              <w:kern w:val="2"/>
              <w:sz w:val="32"/>
              <w:szCs w:val="32"/>
              <w:lang w:val="en-US" w:eastAsia="zh-CN" w:bidi="ar-SA"/>
            </w:rPr>
            <w:fldChar w:fldCharType="separate"/>
          </w:r>
          <w:r>
            <w:rPr>
              <w:rFonts w:hint="eastAsia" w:ascii="华文仿宋" w:hAnsi="华文仿宋" w:eastAsia="华文仿宋" w:cs="方正小标宋体"/>
              <w:kern w:val="2"/>
              <w:sz w:val="32"/>
              <w:szCs w:val="32"/>
              <w:lang w:val="en-US" w:eastAsia="zh-CN" w:bidi="ar-SA"/>
            </w:rPr>
            <w:t>9</w:t>
          </w:r>
          <w:r>
            <w:rPr>
              <w:rFonts w:hint="eastAsia" w:ascii="华文仿宋" w:hAnsi="华文仿宋" w:eastAsia="华文仿宋" w:cs="方正小标宋体"/>
              <w:kern w:val="2"/>
              <w:sz w:val="32"/>
              <w:szCs w:val="32"/>
              <w:lang w:val="en-US" w:eastAsia="zh-CN" w:bidi="ar-SA"/>
            </w:rPr>
            <w:fldChar w:fldCharType="end"/>
          </w:r>
          <w:r>
            <w:rPr>
              <w:rFonts w:hint="eastAsia" w:ascii="华文仿宋" w:hAnsi="华文仿宋" w:eastAsia="华文仿宋" w:cs="方正小标宋体"/>
              <w:kern w:val="2"/>
              <w:sz w:val="32"/>
              <w:szCs w:val="32"/>
              <w:lang w:val="en-US" w:eastAsia="zh-CN" w:bidi="ar-SA"/>
            </w:rPr>
            <w:fldChar w:fldCharType="end"/>
          </w:r>
        </w:p>
        <w:p>
          <w:pPr>
            <w:pStyle w:val="25"/>
            <w:keepNext w:val="0"/>
            <w:keepLines w:val="0"/>
            <w:pageBreakBefore w:val="0"/>
            <w:widowControl/>
            <w:tabs>
              <w:tab w:val="right" w:leader="dot" w:pos="8730"/>
            </w:tabs>
            <w:kinsoku/>
            <w:wordWrap/>
            <w:overflowPunct/>
            <w:topLinePunct w:val="0"/>
            <w:autoSpaceDE/>
            <w:autoSpaceDN/>
            <w:bidi w:val="0"/>
            <w:adjustRightInd/>
            <w:snapToGrid/>
            <w:ind w:leftChars="0" w:firstLine="640" w:firstLineChars="200"/>
            <w:textAlignment w:val="auto"/>
            <w:rPr>
              <w:rFonts w:hint="eastAsia" w:ascii="华文仿宋" w:hAnsi="华文仿宋" w:eastAsia="华文仿宋" w:cs="方正小标宋体"/>
              <w:kern w:val="2"/>
              <w:sz w:val="32"/>
              <w:szCs w:val="32"/>
              <w:lang w:val="en-US" w:eastAsia="zh-CN" w:bidi="ar-SA"/>
            </w:rPr>
          </w:pPr>
          <w:r>
            <w:rPr>
              <w:rFonts w:hint="eastAsia" w:ascii="华文仿宋" w:hAnsi="华文仿宋" w:eastAsia="华文仿宋" w:cs="方正小标宋体"/>
              <w:kern w:val="2"/>
              <w:sz w:val="32"/>
              <w:szCs w:val="32"/>
              <w:lang w:val="en-US" w:eastAsia="zh-CN" w:bidi="ar-SA"/>
            </w:rPr>
            <w:fldChar w:fldCharType="begin"/>
          </w:r>
          <w:r>
            <w:rPr>
              <w:rFonts w:hint="eastAsia" w:ascii="华文仿宋" w:hAnsi="华文仿宋" w:eastAsia="华文仿宋" w:cs="方正小标宋体"/>
              <w:kern w:val="2"/>
              <w:sz w:val="32"/>
              <w:szCs w:val="32"/>
              <w:lang w:val="en-US" w:eastAsia="zh-CN" w:bidi="ar-SA"/>
            </w:rPr>
            <w:instrText xml:space="preserve"> HYPERLINK \l _Toc13786 </w:instrText>
          </w:r>
          <w:r>
            <w:rPr>
              <w:rFonts w:hint="eastAsia" w:ascii="华文仿宋" w:hAnsi="华文仿宋" w:eastAsia="华文仿宋" w:cs="方正小标宋体"/>
              <w:kern w:val="2"/>
              <w:sz w:val="32"/>
              <w:szCs w:val="32"/>
              <w:lang w:val="en-US" w:eastAsia="zh-CN" w:bidi="ar-SA"/>
            </w:rPr>
            <w:fldChar w:fldCharType="separate"/>
          </w:r>
          <w:r>
            <w:rPr>
              <w:rFonts w:hint="eastAsia" w:ascii="华文仿宋" w:hAnsi="华文仿宋" w:eastAsia="华文仿宋" w:cs="方正小标宋体"/>
              <w:kern w:val="2"/>
              <w:sz w:val="32"/>
              <w:szCs w:val="32"/>
              <w:lang w:val="en-US" w:eastAsia="zh-CN" w:bidi="ar-SA"/>
            </w:rPr>
            <w:t>三、发展步骤</w:t>
          </w:r>
          <w:r>
            <w:rPr>
              <w:rFonts w:hint="eastAsia" w:ascii="华文仿宋" w:hAnsi="华文仿宋" w:eastAsia="华文仿宋" w:cs="方正小标宋体"/>
              <w:kern w:val="2"/>
              <w:sz w:val="32"/>
              <w:szCs w:val="32"/>
              <w:lang w:val="en-US" w:eastAsia="zh-CN" w:bidi="ar-SA"/>
            </w:rPr>
            <w:tab/>
          </w:r>
          <w:r>
            <w:rPr>
              <w:rFonts w:hint="eastAsia" w:ascii="华文仿宋" w:hAnsi="华文仿宋" w:eastAsia="华文仿宋" w:cs="方正小标宋体"/>
              <w:kern w:val="2"/>
              <w:sz w:val="32"/>
              <w:szCs w:val="32"/>
              <w:lang w:val="en-US" w:eastAsia="zh-CN" w:bidi="ar-SA"/>
            </w:rPr>
            <w:fldChar w:fldCharType="begin"/>
          </w:r>
          <w:r>
            <w:rPr>
              <w:rFonts w:hint="eastAsia" w:ascii="华文仿宋" w:hAnsi="华文仿宋" w:eastAsia="华文仿宋" w:cs="方正小标宋体"/>
              <w:kern w:val="2"/>
              <w:sz w:val="32"/>
              <w:szCs w:val="32"/>
              <w:lang w:val="en-US" w:eastAsia="zh-CN" w:bidi="ar-SA"/>
            </w:rPr>
            <w:instrText xml:space="preserve"> PAGEREF _Toc13786 \h </w:instrText>
          </w:r>
          <w:r>
            <w:rPr>
              <w:rFonts w:hint="eastAsia" w:ascii="华文仿宋" w:hAnsi="华文仿宋" w:eastAsia="华文仿宋" w:cs="方正小标宋体"/>
              <w:kern w:val="2"/>
              <w:sz w:val="32"/>
              <w:szCs w:val="32"/>
              <w:lang w:val="en-US" w:eastAsia="zh-CN" w:bidi="ar-SA"/>
            </w:rPr>
            <w:fldChar w:fldCharType="separate"/>
          </w:r>
          <w:r>
            <w:rPr>
              <w:rFonts w:hint="eastAsia" w:ascii="华文仿宋" w:hAnsi="华文仿宋" w:eastAsia="华文仿宋" w:cs="方正小标宋体"/>
              <w:kern w:val="2"/>
              <w:sz w:val="32"/>
              <w:szCs w:val="32"/>
              <w:lang w:val="en-US" w:eastAsia="zh-CN" w:bidi="ar-SA"/>
            </w:rPr>
            <w:t>14</w:t>
          </w:r>
          <w:r>
            <w:rPr>
              <w:rFonts w:hint="eastAsia" w:ascii="华文仿宋" w:hAnsi="华文仿宋" w:eastAsia="华文仿宋" w:cs="方正小标宋体"/>
              <w:kern w:val="2"/>
              <w:sz w:val="32"/>
              <w:szCs w:val="32"/>
              <w:lang w:val="en-US" w:eastAsia="zh-CN" w:bidi="ar-SA"/>
            </w:rPr>
            <w:fldChar w:fldCharType="end"/>
          </w:r>
          <w:r>
            <w:rPr>
              <w:rFonts w:hint="eastAsia" w:ascii="华文仿宋" w:hAnsi="华文仿宋" w:eastAsia="华文仿宋" w:cs="方正小标宋体"/>
              <w:kern w:val="2"/>
              <w:sz w:val="32"/>
              <w:szCs w:val="32"/>
              <w:lang w:val="en-US" w:eastAsia="zh-CN" w:bidi="ar-SA"/>
            </w:rPr>
            <w:fldChar w:fldCharType="end"/>
          </w:r>
        </w:p>
        <w:p>
          <w:pPr>
            <w:pStyle w:val="24"/>
            <w:tabs>
              <w:tab w:val="right" w:leader="dot" w:pos="8730"/>
            </w:tabs>
            <w:rPr>
              <w:b/>
            </w:rPr>
          </w:pPr>
          <w:r>
            <w:rPr>
              <w:rFonts w:hint="eastAsia" w:ascii="华文仿宋" w:hAnsi="华文仿宋" w:eastAsia="华文仿宋" w:cs="方正小标宋体"/>
              <w:b/>
              <w:kern w:val="2"/>
              <w:sz w:val="32"/>
              <w:szCs w:val="32"/>
              <w:lang w:val="en-US" w:eastAsia="zh-CN" w:bidi="ar-SA"/>
            </w:rPr>
            <w:fldChar w:fldCharType="begin"/>
          </w:r>
          <w:r>
            <w:rPr>
              <w:rFonts w:hint="eastAsia" w:ascii="华文仿宋" w:hAnsi="华文仿宋" w:eastAsia="华文仿宋" w:cs="方正小标宋体"/>
              <w:b/>
              <w:kern w:val="2"/>
              <w:sz w:val="32"/>
              <w:szCs w:val="32"/>
              <w:lang w:val="en-US" w:eastAsia="zh-CN" w:bidi="ar-SA"/>
            </w:rPr>
            <w:instrText xml:space="preserve"> HYPERLINK \l _Toc31871 </w:instrText>
          </w:r>
          <w:r>
            <w:rPr>
              <w:rFonts w:hint="eastAsia" w:ascii="华文仿宋" w:hAnsi="华文仿宋" w:eastAsia="华文仿宋" w:cs="方正小标宋体"/>
              <w:b/>
              <w:kern w:val="2"/>
              <w:sz w:val="32"/>
              <w:szCs w:val="32"/>
              <w:lang w:val="en-US" w:eastAsia="zh-CN" w:bidi="ar-SA"/>
            </w:rPr>
            <w:fldChar w:fldCharType="separate"/>
          </w:r>
          <w:r>
            <w:rPr>
              <w:rFonts w:hint="eastAsia" w:ascii="华文仿宋" w:hAnsi="华文仿宋" w:eastAsia="华文仿宋" w:cs="方正小标宋体"/>
              <w:b/>
              <w:kern w:val="2"/>
              <w:sz w:val="32"/>
              <w:szCs w:val="32"/>
              <w:lang w:val="en-US" w:eastAsia="zh-CN" w:bidi="ar-SA"/>
            </w:rPr>
            <w:t>第三部分 战略任务与举措</w:t>
          </w:r>
          <w:r>
            <w:rPr>
              <w:rFonts w:hint="eastAsia" w:ascii="华文仿宋" w:hAnsi="华文仿宋" w:eastAsia="华文仿宋" w:cs="方正小标宋体"/>
              <w:b/>
              <w:kern w:val="2"/>
              <w:sz w:val="32"/>
              <w:szCs w:val="32"/>
              <w:lang w:val="en-US" w:eastAsia="zh-CN" w:bidi="ar-SA"/>
            </w:rPr>
            <w:tab/>
          </w:r>
          <w:r>
            <w:rPr>
              <w:rFonts w:hint="eastAsia" w:ascii="华文仿宋" w:hAnsi="华文仿宋" w:eastAsia="华文仿宋" w:cs="方正小标宋体"/>
              <w:b/>
              <w:kern w:val="2"/>
              <w:sz w:val="32"/>
              <w:szCs w:val="32"/>
              <w:lang w:val="en-US" w:eastAsia="zh-CN" w:bidi="ar-SA"/>
            </w:rPr>
            <w:fldChar w:fldCharType="begin"/>
          </w:r>
          <w:r>
            <w:rPr>
              <w:rFonts w:hint="eastAsia" w:ascii="华文仿宋" w:hAnsi="华文仿宋" w:eastAsia="华文仿宋" w:cs="方正小标宋体"/>
              <w:b/>
              <w:kern w:val="2"/>
              <w:sz w:val="32"/>
              <w:szCs w:val="32"/>
              <w:lang w:val="en-US" w:eastAsia="zh-CN" w:bidi="ar-SA"/>
            </w:rPr>
            <w:instrText xml:space="preserve"> PAGEREF _Toc31871 \h </w:instrText>
          </w:r>
          <w:r>
            <w:rPr>
              <w:rFonts w:hint="eastAsia" w:ascii="华文仿宋" w:hAnsi="华文仿宋" w:eastAsia="华文仿宋" w:cs="方正小标宋体"/>
              <w:b/>
              <w:kern w:val="2"/>
              <w:sz w:val="32"/>
              <w:szCs w:val="32"/>
              <w:lang w:val="en-US" w:eastAsia="zh-CN" w:bidi="ar-SA"/>
            </w:rPr>
            <w:fldChar w:fldCharType="separate"/>
          </w:r>
          <w:r>
            <w:rPr>
              <w:rFonts w:hint="eastAsia" w:ascii="华文仿宋" w:hAnsi="华文仿宋" w:eastAsia="华文仿宋" w:cs="方正小标宋体"/>
              <w:b/>
              <w:kern w:val="2"/>
              <w:sz w:val="32"/>
              <w:szCs w:val="32"/>
              <w:lang w:val="en-US" w:eastAsia="zh-CN" w:bidi="ar-SA"/>
            </w:rPr>
            <w:t>16</w:t>
          </w:r>
          <w:r>
            <w:rPr>
              <w:rFonts w:hint="eastAsia" w:ascii="华文仿宋" w:hAnsi="华文仿宋" w:eastAsia="华文仿宋" w:cs="方正小标宋体"/>
              <w:b/>
              <w:kern w:val="2"/>
              <w:sz w:val="32"/>
              <w:szCs w:val="32"/>
              <w:lang w:val="en-US" w:eastAsia="zh-CN" w:bidi="ar-SA"/>
            </w:rPr>
            <w:fldChar w:fldCharType="end"/>
          </w:r>
          <w:r>
            <w:rPr>
              <w:rFonts w:hint="eastAsia" w:ascii="华文仿宋" w:hAnsi="华文仿宋" w:eastAsia="华文仿宋" w:cs="方正小标宋体"/>
              <w:b/>
              <w:kern w:val="2"/>
              <w:sz w:val="32"/>
              <w:szCs w:val="32"/>
              <w:lang w:val="en-US" w:eastAsia="zh-CN" w:bidi="ar-SA"/>
            </w:rPr>
            <w:fldChar w:fldCharType="end"/>
          </w:r>
        </w:p>
        <w:p>
          <w:pPr>
            <w:pStyle w:val="25"/>
            <w:keepNext w:val="0"/>
            <w:keepLines w:val="0"/>
            <w:pageBreakBefore w:val="0"/>
            <w:widowControl/>
            <w:tabs>
              <w:tab w:val="right" w:leader="dot" w:pos="8730"/>
            </w:tabs>
            <w:kinsoku/>
            <w:wordWrap/>
            <w:overflowPunct/>
            <w:topLinePunct w:val="0"/>
            <w:autoSpaceDE/>
            <w:autoSpaceDN/>
            <w:bidi w:val="0"/>
            <w:adjustRightInd/>
            <w:snapToGrid/>
            <w:ind w:leftChars="0" w:firstLine="640" w:firstLineChars="200"/>
            <w:textAlignment w:val="auto"/>
            <w:rPr>
              <w:rFonts w:hint="eastAsia" w:ascii="华文仿宋" w:hAnsi="华文仿宋" w:eastAsia="华文仿宋" w:cs="方正小标宋体"/>
              <w:kern w:val="2"/>
              <w:sz w:val="32"/>
              <w:szCs w:val="32"/>
              <w:lang w:val="en-US" w:eastAsia="zh-CN" w:bidi="ar-SA"/>
            </w:rPr>
          </w:pPr>
          <w:r>
            <w:rPr>
              <w:rFonts w:hint="eastAsia" w:ascii="华文仿宋" w:hAnsi="华文仿宋" w:eastAsia="华文仿宋" w:cs="方正小标宋体"/>
              <w:kern w:val="2"/>
              <w:sz w:val="32"/>
              <w:szCs w:val="32"/>
              <w:lang w:val="en-US" w:eastAsia="zh-CN" w:bidi="ar-SA"/>
            </w:rPr>
            <w:fldChar w:fldCharType="begin"/>
          </w:r>
          <w:r>
            <w:rPr>
              <w:rFonts w:hint="eastAsia" w:ascii="华文仿宋" w:hAnsi="华文仿宋" w:eastAsia="华文仿宋" w:cs="方正小标宋体"/>
              <w:kern w:val="2"/>
              <w:sz w:val="32"/>
              <w:szCs w:val="32"/>
              <w:lang w:val="en-US" w:eastAsia="zh-CN" w:bidi="ar-SA"/>
            </w:rPr>
            <w:instrText xml:space="preserve"> HYPERLINK \l _Toc21156 </w:instrText>
          </w:r>
          <w:r>
            <w:rPr>
              <w:rFonts w:hint="eastAsia" w:ascii="华文仿宋" w:hAnsi="华文仿宋" w:eastAsia="华文仿宋" w:cs="方正小标宋体"/>
              <w:kern w:val="2"/>
              <w:sz w:val="32"/>
              <w:szCs w:val="32"/>
              <w:lang w:val="en-US" w:eastAsia="zh-CN" w:bidi="ar-SA"/>
            </w:rPr>
            <w:fldChar w:fldCharType="separate"/>
          </w:r>
          <w:r>
            <w:rPr>
              <w:rFonts w:hint="eastAsia" w:ascii="华文仿宋" w:hAnsi="华文仿宋" w:eastAsia="华文仿宋" w:cs="方正小标宋体"/>
              <w:kern w:val="2"/>
              <w:sz w:val="32"/>
              <w:szCs w:val="32"/>
              <w:lang w:val="en-US" w:eastAsia="zh-CN" w:bidi="ar-SA"/>
            </w:rPr>
            <w:t>一、实施“学科转型升级工程”，增强学科影响力</w:t>
          </w:r>
          <w:r>
            <w:rPr>
              <w:rFonts w:hint="eastAsia" w:ascii="华文仿宋" w:hAnsi="华文仿宋" w:eastAsia="华文仿宋" w:cs="方正小标宋体"/>
              <w:kern w:val="2"/>
              <w:sz w:val="32"/>
              <w:szCs w:val="32"/>
              <w:lang w:val="en-US" w:eastAsia="zh-CN" w:bidi="ar-SA"/>
            </w:rPr>
            <w:tab/>
          </w:r>
          <w:r>
            <w:rPr>
              <w:rFonts w:hint="eastAsia" w:ascii="华文仿宋" w:hAnsi="华文仿宋" w:eastAsia="华文仿宋" w:cs="方正小标宋体"/>
              <w:kern w:val="2"/>
              <w:sz w:val="32"/>
              <w:szCs w:val="32"/>
              <w:lang w:val="en-US" w:eastAsia="zh-CN" w:bidi="ar-SA"/>
            </w:rPr>
            <w:fldChar w:fldCharType="begin"/>
          </w:r>
          <w:r>
            <w:rPr>
              <w:rFonts w:hint="eastAsia" w:ascii="华文仿宋" w:hAnsi="华文仿宋" w:eastAsia="华文仿宋" w:cs="方正小标宋体"/>
              <w:kern w:val="2"/>
              <w:sz w:val="32"/>
              <w:szCs w:val="32"/>
              <w:lang w:val="en-US" w:eastAsia="zh-CN" w:bidi="ar-SA"/>
            </w:rPr>
            <w:instrText xml:space="preserve"> PAGEREF _Toc21156 \h </w:instrText>
          </w:r>
          <w:r>
            <w:rPr>
              <w:rFonts w:hint="eastAsia" w:ascii="华文仿宋" w:hAnsi="华文仿宋" w:eastAsia="华文仿宋" w:cs="方正小标宋体"/>
              <w:kern w:val="2"/>
              <w:sz w:val="32"/>
              <w:szCs w:val="32"/>
              <w:lang w:val="en-US" w:eastAsia="zh-CN" w:bidi="ar-SA"/>
            </w:rPr>
            <w:fldChar w:fldCharType="separate"/>
          </w:r>
          <w:r>
            <w:rPr>
              <w:rFonts w:hint="eastAsia" w:ascii="华文仿宋" w:hAnsi="华文仿宋" w:eastAsia="华文仿宋" w:cs="方正小标宋体"/>
              <w:kern w:val="2"/>
              <w:sz w:val="32"/>
              <w:szCs w:val="32"/>
              <w:lang w:val="en-US" w:eastAsia="zh-CN" w:bidi="ar-SA"/>
            </w:rPr>
            <w:t>16</w:t>
          </w:r>
          <w:r>
            <w:rPr>
              <w:rFonts w:hint="eastAsia" w:ascii="华文仿宋" w:hAnsi="华文仿宋" w:eastAsia="华文仿宋" w:cs="方正小标宋体"/>
              <w:kern w:val="2"/>
              <w:sz w:val="32"/>
              <w:szCs w:val="32"/>
              <w:lang w:val="en-US" w:eastAsia="zh-CN" w:bidi="ar-SA"/>
            </w:rPr>
            <w:fldChar w:fldCharType="end"/>
          </w:r>
          <w:r>
            <w:rPr>
              <w:rFonts w:hint="eastAsia" w:ascii="华文仿宋" w:hAnsi="华文仿宋" w:eastAsia="华文仿宋" w:cs="方正小标宋体"/>
              <w:kern w:val="2"/>
              <w:sz w:val="32"/>
              <w:szCs w:val="32"/>
              <w:lang w:val="en-US" w:eastAsia="zh-CN" w:bidi="ar-SA"/>
            </w:rPr>
            <w:fldChar w:fldCharType="end"/>
          </w:r>
        </w:p>
        <w:p>
          <w:pPr>
            <w:pStyle w:val="25"/>
            <w:keepNext w:val="0"/>
            <w:keepLines w:val="0"/>
            <w:pageBreakBefore w:val="0"/>
            <w:widowControl/>
            <w:tabs>
              <w:tab w:val="right" w:leader="dot" w:pos="8730"/>
            </w:tabs>
            <w:kinsoku/>
            <w:wordWrap/>
            <w:overflowPunct/>
            <w:topLinePunct w:val="0"/>
            <w:autoSpaceDE/>
            <w:autoSpaceDN/>
            <w:bidi w:val="0"/>
            <w:adjustRightInd/>
            <w:snapToGrid/>
            <w:ind w:leftChars="0" w:firstLine="640" w:firstLineChars="200"/>
            <w:textAlignment w:val="auto"/>
            <w:rPr>
              <w:rFonts w:hint="eastAsia" w:ascii="华文仿宋" w:hAnsi="华文仿宋" w:eastAsia="华文仿宋" w:cs="方正小标宋体"/>
              <w:kern w:val="2"/>
              <w:sz w:val="32"/>
              <w:szCs w:val="32"/>
              <w:lang w:val="en-US" w:eastAsia="zh-CN" w:bidi="ar-SA"/>
            </w:rPr>
          </w:pPr>
          <w:r>
            <w:rPr>
              <w:rFonts w:hint="eastAsia" w:ascii="华文仿宋" w:hAnsi="华文仿宋" w:eastAsia="华文仿宋" w:cs="方正小标宋体"/>
              <w:kern w:val="2"/>
              <w:sz w:val="32"/>
              <w:szCs w:val="32"/>
              <w:lang w:val="en-US" w:eastAsia="zh-CN" w:bidi="ar-SA"/>
            </w:rPr>
            <w:fldChar w:fldCharType="begin"/>
          </w:r>
          <w:r>
            <w:rPr>
              <w:rFonts w:hint="eastAsia" w:ascii="华文仿宋" w:hAnsi="华文仿宋" w:eastAsia="华文仿宋" w:cs="方正小标宋体"/>
              <w:kern w:val="2"/>
              <w:sz w:val="32"/>
              <w:szCs w:val="32"/>
              <w:lang w:val="en-US" w:eastAsia="zh-CN" w:bidi="ar-SA"/>
            </w:rPr>
            <w:instrText xml:space="preserve"> HYPERLINK \l _Toc12069 </w:instrText>
          </w:r>
          <w:r>
            <w:rPr>
              <w:rFonts w:hint="eastAsia" w:ascii="华文仿宋" w:hAnsi="华文仿宋" w:eastAsia="华文仿宋" w:cs="方正小标宋体"/>
              <w:kern w:val="2"/>
              <w:sz w:val="32"/>
              <w:szCs w:val="32"/>
              <w:lang w:val="en-US" w:eastAsia="zh-CN" w:bidi="ar-SA"/>
            </w:rPr>
            <w:fldChar w:fldCharType="separate"/>
          </w:r>
          <w:r>
            <w:rPr>
              <w:rFonts w:hint="eastAsia" w:ascii="华文仿宋" w:hAnsi="华文仿宋" w:eastAsia="华文仿宋" w:cs="方正小标宋体"/>
              <w:kern w:val="2"/>
              <w:sz w:val="32"/>
              <w:szCs w:val="32"/>
              <w:lang w:val="en-US" w:eastAsia="zh-CN" w:bidi="ar-SA"/>
            </w:rPr>
            <w:t>二、实施“人才培养强化工程”，提高人才适配度</w:t>
          </w:r>
          <w:r>
            <w:rPr>
              <w:rFonts w:hint="eastAsia" w:ascii="华文仿宋" w:hAnsi="华文仿宋" w:eastAsia="华文仿宋" w:cs="方正小标宋体"/>
              <w:kern w:val="2"/>
              <w:sz w:val="32"/>
              <w:szCs w:val="32"/>
              <w:lang w:val="en-US" w:eastAsia="zh-CN" w:bidi="ar-SA"/>
            </w:rPr>
            <w:tab/>
          </w:r>
          <w:r>
            <w:rPr>
              <w:rFonts w:hint="eastAsia" w:ascii="华文仿宋" w:hAnsi="华文仿宋" w:eastAsia="华文仿宋" w:cs="方正小标宋体"/>
              <w:kern w:val="2"/>
              <w:sz w:val="32"/>
              <w:szCs w:val="32"/>
              <w:lang w:val="en-US" w:eastAsia="zh-CN" w:bidi="ar-SA"/>
            </w:rPr>
            <w:fldChar w:fldCharType="begin"/>
          </w:r>
          <w:r>
            <w:rPr>
              <w:rFonts w:hint="eastAsia" w:ascii="华文仿宋" w:hAnsi="华文仿宋" w:eastAsia="华文仿宋" w:cs="方正小标宋体"/>
              <w:kern w:val="2"/>
              <w:sz w:val="32"/>
              <w:szCs w:val="32"/>
              <w:lang w:val="en-US" w:eastAsia="zh-CN" w:bidi="ar-SA"/>
            </w:rPr>
            <w:instrText xml:space="preserve"> PAGEREF _Toc12069 \h </w:instrText>
          </w:r>
          <w:r>
            <w:rPr>
              <w:rFonts w:hint="eastAsia" w:ascii="华文仿宋" w:hAnsi="华文仿宋" w:eastAsia="华文仿宋" w:cs="方正小标宋体"/>
              <w:kern w:val="2"/>
              <w:sz w:val="32"/>
              <w:szCs w:val="32"/>
              <w:lang w:val="en-US" w:eastAsia="zh-CN" w:bidi="ar-SA"/>
            </w:rPr>
            <w:fldChar w:fldCharType="separate"/>
          </w:r>
          <w:r>
            <w:rPr>
              <w:rFonts w:hint="eastAsia" w:ascii="华文仿宋" w:hAnsi="华文仿宋" w:eastAsia="华文仿宋" w:cs="方正小标宋体"/>
              <w:kern w:val="2"/>
              <w:sz w:val="32"/>
              <w:szCs w:val="32"/>
              <w:lang w:val="en-US" w:eastAsia="zh-CN" w:bidi="ar-SA"/>
            </w:rPr>
            <w:t>18</w:t>
          </w:r>
          <w:r>
            <w:rPr>
              <w:rFonts w:hint="eastAsia" w:ascii="华文仿宋" w:hAnsi="华文仿宋" w:eastAsia="华文仿宋" w:cs="方正小标宋体"/>
              <w:kern w:val="2"/>
              <w:sz w:val="32"/>
              <w:szCs w:val="32"/>
              <w:lang w:val="en-US" w:eastAsia="zh-CN" w:bidi="ar-SA"/>
            </w:rPr>
            <w:fldChar w:fldCharType="end"/>
          </w:r>
          <w:r>
            <w:rPr>
              <w:rFonts w:hint="eastAsia" w:ascii="华文仿宋" w:hAnsi="华文仿宋" w:eastAsia="华文仿宋" w:cs="方正小标宋体"/>
              <w:kern w:val="2"/>
              <w:sz w:val="32"/>
              <w:szCs w:val="32"/>
              <w:lang w:val="en-US" w:eastAsia="zh-CN" w:bidi="ar-SA"/>
            </w:rPr>
            <w:fldChar w:fldCharType="end"/>
          </w:r>
        </w:p>
        <w:p>
          <w:pPr>
            <w:pStyle w:val="25"/>
            <w:keepNext w:val="0"/>
            <w:keepLines w:val="0"/>
            <w:pageBreakBefore w:val="0"/>
            <w:widowControl/>
            <w:tabs>
              <w:tab w:val="right" w:leader="dot" w:pos="8730"/>
            </w:tabs>
            <w:kinsoku/>
            <w:wordWrap/>
            <w:overflowPunct/>
            <w:topLinePunct w:val="0"/>
            <w:autoSpaceDE/>
            <w:autoSpaceDN/>
            <w:bidi w:val="0"/>
            <w:adjustRightInd/>
            <w:snapToGrid/>
            <w:ind w:leftChars="0" w:firstLine="640" w:firstLineChars="200"/>
            <w:textAlignment w:val="auto"/>
            <w:rPr>
              <w:rFonts w:hint="eastAsia" w:ascii="华文仿宋" w:hAnsi="华文仿宋" w:eastAsia="华文仿宋" w:cs="方正小标宋体"/>
              <w:kern w:val="2"/>
              <w:sz w:val="32"/>
              <w:szCs w:val="32"/>
              <w:lang w:val="en-US" w:eastAsia="zh-CN" w:bidi="ar-SA"/>
            </w:rPr>
          </w:pPr>
          <w:r>
            <w:rPr>
              <w:rFonts w:hint="eastAsia" w:ascii="华文仿宋" w:hAnsi="华文仿宋" w:eastAsia="华文仿宋" w:cs="方正小标宋体"/>
              <w:kern w:val="2"/>
              <w:sz w:val="32"/>
              <w:szCs w:val="32"/>
              <w:lang w:val="en-US" w:eastAsia="zh-CN" w:bidi="ar-SA"/>
            </w:rPr>
            <w:fldChar w:fldCharType="begin"/>
          </w:r>
          <w:r>
            <w:rPr>
              <w:rFonts w:hint="eastAsia" w:ascii="华文仿宋" w:hAnsi="华文仿宋" w:eastAsia="华文仿宋" w:cs="方正小标宋体"/>
              <w:kern w:val="2"/>
              <w:sz w:val="32"/>
              <w:szCs w:val="32"/>
              <w:lang w:val="en-US" w:eastAsia="zh-CN" w:bidi="ar-SA"/>
            </w:rPr>
            <w:instrText xml:space="preserve"> HYPERLINK \l _Toc9541 </w:instrText>
          </w:r>
          <w:r>
            <w:rPr>
              <w:rFonts w:hint="eastAsia" w:ascii="华文仿宋" w:hAnsi="华文仿宋" w:eastAsia="华文仿宋" w:cs="方正小标宋体"/>
              <w:kern w:val="2"/>
              <w:sz w:val="32"/>
              <w:szCs w:val="32"/>
              <w:lang w:val="en-US" w:eastAsia="zh-CN" w:bidi="ar-SA"/>
            </w:rPr>
            <w:fldChar w:fldCharType="separate"/>
          </w:r>
          <w:r>
            <w:rPr>
              <w:rFonts w:hint="eastAsia" w:ascii="华文仿宋" w:hAnsi="华文仿宋" w:eastAsia="华文仿宋" w:cs="方正小标宋体"/>
              <w:kern w:val="2"/>
              <w:sz w:val="32"/>
              <w:szCs w:val="32"/>
              <w:lang w:val="en-US" w:eastAsia="zh-CN" w:bidi="ar-SA"/>
            </w:rPr>
            <w:t>三、实施“科研能力提升工程”，增强科技支撑力</w:t>
          </w:r>
          <w:r>
            <w:rPr>
              <w:rFonts w:hint="eastAsia" w:ascii="华文仿宋" w:hAnsi="华文仿宋" w:eastAsia="华文仿宋" w:cs="方正小标宋体"/>
              <w:kern w:val="2"/>
              <w:sz w:val="32"/>
              <w:szCs w:val="32"/>
              <w:lang w:val="en-US" w:eastAsia="zh-CN" w:bidi="ar-SA"/>
            </w:rPr>
            <w:tab/>
          </w:r>
          <w:r>
            <w:rPr>
              <w:rFonts w:hint="eastAsia" w:ascii="华文仿宋" w:hAnsi="华文仿宋" w:eastAsia="华文仿宋" w:cs="方正小标宋体"/>
              <w:kern w:val="2"/>
              <w:sz w:val="32"/>
              <w:szCs w:val="32"/>
              <w:lang w:val="en-US" w:eastAsia="zh-CN" w:bidi="ar-SA"/>
            </w:rPr>
            <w:fldChar w:fldCharType="begin"/>
          </w:r>
          <w:r>
            <w:rPr>
              <w:rFonts w:hint="eastAsia" w:ascii="华文仿宋" w:hAnsi="华文仿宋" w:eastAsia="华文仿宋" w:cs="方正小标宋体"/>
              <w:kern w:val="2"/>
              <w:sz w:val="32"/>
              <w:szCs w:val="32"/>
              <w:lang w:val="en-US" w:eastAsia="zh-CN" w:bidi="ar-SA"/>
            </w:rPr>
            <w:instrText xml:space="preserve"> PAGEREF _Toc9541 \h </w:instrText>
          </w:r>
          <w:r>
            <w:rPr>
              <w:rFonts w:hint="eastAsia" w:ascii="华文仿宋" w:hAnsi="华文仿宋" w:eastAsia="华文仿宋" w:cs="方正小标宋体"/>
              <w:kern w:val="2"/>
              <w:sz w:val="32"/>
              <w:szCs w:val="32"/>
              <w:lang w:val="en-US" w:eastAsia="zh-CN" w:bidi="ar-SA"/>
            </w:rPr>
            <w:fldChar w:fldCharType="separate"/>
          </w:r>
          <w:r>
            <w:rPr>
              <w:rFonts w:hint="eastAsia" w:ascii="华文仿宋" w:hAnsi="华文仿宋" w:eastAsia="华文仿宋" w:cs="方正小标宋体"/>
              <w:kern w:val="2"/>
              <w:sz w:val="32"/>
              <w:szCs w:val="32"/>
              <w:lang w:val="en-US" w:eastAsia="zh-CN" w:bidi="ar-SA"/>
            </w:rPr>
            <w:t>23</w:t>
          </w:r>
          <w:r>
            <w:rPr>
              <w:rFonts w:hint="eastAsia" w:ascii="华文仿宋" w:hAnsi="华文仿宋" w:eastAsia="华文仿宋" w:cs="方正小标宋体"/>
              <w:kern w:val="2"/>
              <w:sz w:val="32"/>
              <w:szCs w:val="32"/>
              <w:lang w:val="en-US" w:eastAsia="zh-CN" w:bidi="ar-SA"/>
            </w:rPr>
            <w:fldChar w:fldCharType="end"/>
          </w:r>
          <w:r>
            <w:rPr>
              <w:rFonts w:hint="eastAsia" w:ascii="华文仿宋" w:hAnsi="华文仿宋" w:eastAsia="华文仿宋" w:cs="方正小标宋体"/>
              <w:kern w:val="2"/>
              <w:sz w:val="32"/>
              <w:szCs w:val="32"/>
              <w:lang w:val="en-US" w:eastAsia="zh-CN" w:bidi="ar-SA"/>
            </w:rPr>
            <w:fldChar w:fldCharType="end"/>
          </w:r>
        </w:p>
        <w:p>
          <w:pPr>
            <w:pStyle w:val="25"/>
            <w:keepNext w:val="0"/>
            <w:keepLines w:val="0"/>
            <w:pageBreakBefore w:val="0"/>
            <w:widowControl/>
            <w:tabs>
              <w:tab w:val="right" w:leader="dot" w:pos="8730"/>
            </w:tabs>
            <w:kinsoku/>
            <w:wordWrap/>
            <w:overflowPunct/>
            <w:topLinePunct w:val="0"/>
            <w:autoSpaceDE/>
            <w:autoSpaceDN/>
            <w:bidi w:val="0"/>
            <w:adjustRightInd/>
            <w:snapToGrid/>
            <w:ind w:leftChars="0" w:firstLine="640" w:firstLineChars="200"/>
            <w:textAlignment w:val="auto"/>
            <w:rPr>
              <w:rFonts w:hint="eastAsia" w:ascii="华文仿宋" w:hAnsi="华文仿宋" w:eastAsia="华文仿宋" w:cs="方正小标宋体"/>
              <w:kern w:val="2"/>
              <w:sz w:val="32"/>
              <w:szCs w:val="32"/>
              <w:lang w:val="en-US" w:eastAsia="zh-CN" w:bidi="ar-SA"/>
            </w:rPr>
          </w:pPr>
          <w:r>
            <w:rPr>
              <w:rFonts w:hint="eastAsia" w:ascii="华文仿宋" w:hAnsi="华文仿宋" w:eastAsia="华文仿宋" w:cs="方正小标宋体"/>
              <w:kern w:val="2"/>
              <w:sz w:val="32"/>
              <w:szCs w:val="32"/>
              <w:lang w:val="en-US" w:eastAsia="zh-CN" w:bidi="ar-SA"/>
            </w:rPr>
            <w:fldChar w:fldCharType="begin"/>
          </w:r>
          <w:r>
            <w:rPr>
              <w:rFonts w:hint="eastAsia" w:ascii="华文仿宋" w:hAnsi="华文仿宋" w:eastAsia="华文仿宋" w:cs="方正小标宋体"/>
              <w:kern w:val="2"/>
              <w:sz w:val="32"/>
              <w:szCs w:val="32"/>
              <w:lang w:val="en-US" w:eastAsia="zh-CN" w:bidi="ar-SA"/>
            </w:rPr>
            <w:instrText xml:space="preserve"> HYPERLINK \l _Toc26288 </w:instrText>
          </w:r>
          <w:r>
            <w:rPr>
              <w:rFonts w:hint="eastAsia" w:ascii="华文仿宋" w:hAnsi="华文仿宋" w:eastAsia="华文仿宋" w:cs="方正小标宋体"/>
              <w:kern w:val="2"/>
              <w:sz w:val="32"/>
              <w:szCs w:val="32"/>
              <w:lang w:val="en-US" w:eastAsia="zh-CN" w:bidi="ar-SA"/>
            </w:rPr>
            <w:fldChar w:fldCharType="separate"/>
          </w:r>
          <w:r>
            <w:rPr>
              <w:rFonts w:hint="eastAsia" w:ascii="华文仿宋" w:hAnsi="华文仿宋" w:eastAsia="华文仿宋" w:cs="方正小标宋体"/>
              <w:kern w:val="2"/>
              <w:sz w:val="32"/>
              <w:szCs w:val="32"/>
              <w:lang w:val="en-US" w:eastAsia="zh-CN" w:bidi="ar-SA"/>
            </w:rPr>
            <w:t>四、实施“师资队伍建设工程”，打造高层次队伍</w:t>
          </w:r>
          <w:r>
            <w:rPr>
              <w:rFonts w:hint="eastAsia" w:ascii="华文仿宋" w:hAnsi="华文仿宋" w:eastAsia="华文仿宋" w:cs="方正小标宋体"/>
              <w:kern w:val="2"/>
              <w:sz w:val="32"/>
              <w:szCs w:val="32"/>
              <w:lang w:val="en-US" w:eastAsia="zh-CN" w:bidi="ar-SA"/>
            </w:rPr>
            <w:tab/>
          </w:r>
          <w:r>
            <w:rPr>
              <w:rFonts w:hint="eastAsia" w:ascii="华文仿宋" w:hAnsi="华文仿宋" w:eastAsia="华文仿宋" w:cs="方正小标宋体"/>
              <w:kern w:val="2"/>
              <w:sz w:val="32"/>
              <w:szCs w:val="32"/>
              <w:lang w:val="en-US" w:eastAsia="zh-CN" w:bidi="ar-SA"/>
            </w:rPr>
            <w:fldChar w:fldCharType="begin"/>
          </w:r>
          <w:r>
            <w:rPr>
              <w:rFonts w:hint="eastAsia" w:ascii="华文仿宋" w:hAnsi="华文仿宋" w:eastAsia="华文仿宋" w:cs="方正小标宋体"/>
              <w:kern w:val="2"/>
              <w:sz w:val="32"/>
              <w:szCs w:val="32"/>
              <w:lang w:val="en-US" w:eastAsia="zh-CN" w:bidi="ar-SA"/>
            </w:rPr>
            <w:instrText xml:space="preserve"> PAGEREF _Toc26288 \h </w:instrText>
          </w:r>
          <w:r>
            <w:rPr>
              <w:rFonts w:hint="eastAsia" w:ascii="华文仿宋" w:hAnsi="华文仿宋" w:eastAsia="华文仿宋" w:cs="方正小标宋体"/>
              <w:kern w:val="2"/>
              <w:sz w:val="32"/>
              <w:szCs w:val="32"/>
              <w:lang w:val="en-US" w:eastAsia="zh-CN" w:bidi="ar-SA"/>
            </w:rPr>
            <w:fldChar w:fldCharType="separate"/>
          </w:r>
          <w:r>
            <w:rPr>
              <w:rFonts w:hint="eastAsia" w:ascii="华文仿宋" w:hAnsi="华文仿宋" w:eastAsia="华文仿宋" w:cs="方正小标宋体"/>
              <w:kern w:val="2"/>
              <w:sz w:val="32"/>
              <w:szCs w:val="32"/>
              <w:lang w:val="en-US" w:eastAsia="zh-CN" w:bidi="ar-SA"/>
            </w:rPr>
            <w:t>27</w:t>
          </w:r>
          <w:r>
            <w:rPr>
              <w:rFonts w:hint="eastAsia" w:ascii="华文仿宋" w:hAnsi="华文仿宋" w:eastAsia="华文仿宋" w:cs="方正小标宋体"/>
              <w:kern w:val="2"/>
              <w:sz w:val="32"/>
              <w:szCs w:val="32"/>
              <w:lang w:val="en-US" w:eastAsia="zh-CN" w:bidi="ar-SA"/>
            </w:rPr>
            <w:fldChar w:fldCharType="end"/>
          </w:r>
          <w:r>
            <w:rPr>
              <w:rFonts w:hint="eastAsia" w:ascii="华文仿宋" w:hAnsi="华文仿宋" w:eastAsia="华文仿宋" w:cs="方正小标宋体"/>
              <w:kern w:val="2"/>
              <w:sz w:val="32"/>
              <w:szCs w:val="32"/>
              <w:lang w:val="en-US" w:eastAsia="zh-CN" w:bidi="ar-SA"/>
            </w:rPr>
            <w:fldChar w:fldCharType="end"/>
          </w:r>
        </w:p>
        <w:p>
          <w:pPr>
            <w:pStyle w:val="25"/>
            <w:keepNext w:val="0"/>
            <w:keepLines w:val="0"/>
            <w:pageBreakBefore w:val="0"/>
            <w:widowControl/>
            <w:tabs>
              <w:tab w:val="right" w:leader="dot" w:pos="8730"/>
            </w:tabs>
            <w:kinsoku/>
            <w:wordWrap/>
            <w:overflowPunct/>
            <w:topLinePunct w:val="0"/>
            <w:autoSpaceDE/>
            <w:autoSpaceDN/>
            <w:bidi w:val="0"/>
            <w:adjustRightInd/>
            <w:snapToGrid/>
            <w:ind w:leftChars="0" w:firstLine="640" w:firstLineChars="200"/>
            <w:textAlignment w:val="auto"/>
            <w:rPr>
              <w:rFonts w:hint="eastAsia" w:ascii="华文仿宋" w:hAnsi="华文仿宋" w:eastAsia="华文仿宋" w:cs="方正小标宋体"/>
              <w:kern w:val="2"/>
              <w:sz w:val="32"/>
              <w:szCs w:val="32"/>
              <w:lang w:val="en-US" w:eastAsia="zh-CN" w:bidi="ar-SA"/>
            </w:rPr>
          </w:pPr>
          <w:r>
            <w:rPr>
              <w:rFonts w:hint="eastAsia" w:ascii="华文仿宋" w:hAnsi="华文仿宋" w:eastAsia="华文仿宋" w:cs="方正小标宋体"/>
              <w:kern w:val="2"/>
              <w:sz w:val="32"/>
              <w:szCs w:val="32"/>
              <w:lang w:val="en-US" w:eastAsia="zh-CN" w:bidi="ar-SA"/>
            </w:rPr>
            <w:fldChar w:fldCharType="begin"/>
          </w:r>
          <w:r>
            <w:rPr>
              <w:rFonts w:hint="eastAsia" w:ascii="华文仿宋" w:hAnsi="华文仿宋" w:eastAsia="华文仿宋" w:cs="方正小标宋体"/>
              <w:kern w:val="2"/>
              <w:sz w:val="32"/>
              <w:szCs w:val="32"/>
              <w:lang w:val="en-US" w:eastAsia="zh-CN" w:bidi="ar-SA"/>
            </w:rPr>
            <w:instrText xml:space="preserve"> HYPERLINK \l _Toc8959 </w:instrText>
          </w:r>
          <w:r>
            <w:rPr>
              <w:rFonts w:hint="eastAsia" w:ascii="华文仿宋" w:hAnsi="华文仿宋" w:eastAsia="华文仿宋" w:cs="方正小标宋体"/>
              <w:kern w:val="2"/>
              <w:sz w:val="32"/>
              <w:szCs w:val="32"/>
              <w:lang w:val="en-US" w:eastAsia="zh-CN" w:bidi="ar-SA"/>
            </w:rPr>
            <w:fldChar w:fldCharType="separate"/>
          </w:r>
          <w:r>
            <w:rPr>
              <w:rFonts w:hint="eastAsia" w:ascii="华文仿宋" w:hAnsi="华文仿宋" w:eastAsia="华文仿宋" w:cs="方正小标宋体"/>
              <w:kern w:val="2"/>
              <w:sz w:val="32"/>
              <w:szCs w:val="32"/>
              <w:lang w:val="en-US" w:eastAsia="zh-CN" w:bidi="ar-SA"/>
            </w:rPr>
            <w:t>五、实施“治理机制优化工程”，推进治理现代化</w:t>
          </w:r>
          <w:r>
            <w:rPr>
              <w:rFonts w:hint="eastAsia" w:ascii="华文仿宋" w:hAnsi="华文仿宋" w:eastAsia="华文仿宋" w:cs="方正小标宋体"/>
              <w:kern w:val="2"/>
              <w:sz w:val="32"/>
              <w:szCs w:val="32"/>
              <w:lang w:val="en-US" w:eastAsia="zh-CN" w:bidi="ar-SA"/>
            </w:rPr>
            <w:tab/>
          </w:r>
          <w:r>
            <w:rPr>
              <w:rFonts w:hint="eastAsia" w:ascii="华文仿宋" w:hAnsi="华文仿宋" w:eastAsia="华文仿宋" w:cs="方正小标宋体"/>
              <w:kern w:val="2"/>
              <w:sz w:val="32"/>
              <w:szCs w:val="32"/>
              <w:lang w:val="en-US" w:eastAsia="zh-CN" w:bidi="ar-SA"/>
            </w:rPr>
            <w:fldChar w:fldCharType="begin"/>
          </w:r>
          <w:r>
            <w:rPr>
              <w:rFonts w:hint="eastAsia" w:ascii="华文仿宋" w:hAnsi="华文仿宋" w:eastAsia="华文仿宋" w:cs="方正小标宋体"/>
              <w:kern w:val="2"/>
              <w:sz w:val="32"/>
              <w:szCs w:val="32"/>
              <w:lang w:val="en-US" w:eastAsia="zh-CN" w:bidi="ar-SA"/>
            </w:rPr>
            <w:instrText xml:space="preserve"> PAGEREF _Toc8959 \h </w:instrText>
          </w:r>
          <w:r>
            <w:rPr>
              <w:rFonts w:hint="eastAsia" w:ascii="华文仿宋" w:hAnsi="华文仿宋" w:eastAsia="华文仿宋" w:cs="方正小标宋体"/>
              <w:kern w:val="2"/>
              <w:sz w:val="32"/>
              <w:szCs w:val="32"/>
              <w:lang w:val="en-US" w:eastAsia="zh-CN" w:bidi="ar-SA"/>
            </w:rPr>
            <w:fldChar w:fldCharType="separate"/>
          </w:r>
          <w:r>
            <w:rPr>
              <w:rFonts w:hint="eastAsia" w:ascii="华文仿宋" w:hAnsi="华文仿宋" w:eastAsia="华文仿宋" w:cs="方正小标宋体"/>
              <w:kern w:val="2"/>
              <w:sz w:val="32"/>
              <w:szCs w:val="32"/>
              <w:lang w:val="en-US" w:eastAsia="zh-CN" w:bidi="ar-SA"/>
            </w:rPr>
            <w:t>30</w:t>
          </w:r>
          <w:r>
            <w:rPr>
              <w:rFonts w:hint="eastAsia" w:ascii="华文仿宋" w:hAnsi="华文仿宋" w:eastAsia="华文仿宋" w:cs="方正小标宋体"/>
              <w:kern w:val="2"/>
              <w:sz w:val="32"/>
              <w:szCs w:val="32"/>
              <w:lang w:val="en-US" w:eastAsia="zh-CN" w:bidi="ar-SA"/>
            </w:rPr>
            <w:fldChar w:fldCharType="end"/>
          </w:r>
          <w:r>
            <w:rPr>
              <w:rFonts w:hint="eastAsia" w:ascii="华文仿宋" w:hAnsi="华文仿宋" w:eastAsia="华文仿宋" w:cs="方正小标宋体"/>
              <w:kern w:val="2"/>
              <w:sz w:val="32"/>
              <w:szCs w:val="32"/>
              <w:lang w:val="en-US" w:eastAsia="zh-CN" w:bidi="ar-SA"/>
            </w:rPr>
            <w:fldChar w:fldCharType="end"/>
          </w:r>
        </w:p>
        <w:p>
          <w:pPr>
            <w:pStyle w:val="25"/>
            <w:keepNext w:val="0"/>
            <w:keepLines w:val="0"/>
            <w:pageBreakBefore w:val="0"/>
            <w:widowControl/>
            <w:tabs>
              <w:tab w:val="right" w:leader="dot" w:pos="8730"/>
            </w:tabs>
            <w:kinsoku/>
            <w:wordWrap/>
            <w:overflowPunct/>
            <w:topLinePunct w:val="0"/>
            <w:autoSpaceDE/>
            <w:autoSpaceDN/>
            <w:bidi w:val="0"/>
            <w:adjustRightInd/>
            <w:snapToGrid/>
            <w:ind w:leftChars="0" w:firstLine="640" w:firstLineChars="200"/>
            <w:textAlignment w:val="auto"/>
            <w:rPr>
              <w:rFonts w:hint="eastAsia" w:ascii="华文仿宋" w:hAnsi="华文仿宋" w:eastAsia="华文仿宋" w:cs="方正小标宋体"/>
              <w:kern w:val="2"/>
              <w:sz w:val="32"/>
              <w:szCs w:val="32"/>
              <w:lang w:val="en-US" w:eastAsia="zh-CN" w:bidi="ar-SA"/>
            </w:rPr>
          </w:pPr>
          <w:r>
            <w:rPr>
              <w:rFonts w:hint="eastAsia" w:ascii="华文仿宋" w:hAnsi="华文仿宋" w:eastAsia="华文仿宋" w:cs="方正小标宋体"/>
              <w:kern w:val="2"/>
              <w:sz w:val="32"/>
              <w:szCs w:val="32"/>
              <w:lang w:val="en-US" w:eastAsia="zh-CN" w:bidi="ar-SA"/>
            </w:rPr>
            <w:fldChar w:fldCharType="begin"/>
          </w:r>
          <w:r>
            <w:rPr>
              <w:rFonts w:hint="eastAsia" w:ascii="华文仿宋" w:hAnsi="华文仿宋" w:eastAsia="华文仿宋" w:cs="方正小标宋体"/>
              <w:kern w:val="2"/>
              <w:sz w:val="32"/>
              <w:szCs w:val="32"/>
              <w:lang w:val="en-US" w:eastAsia="zh-CN" w:bidi="ar-SA"/>
            </w:rPr>
            <w:instrText xml:space="preserve"> HYPERLINK \l _Toc26766 </w:instrText>
          </w:r>
          <w:r>
            <w:rPr>
              <w:rFonts w:hint="eastAsia" w:ascii="华文仿宋" w:hAnsi="华文仿宋" w:eastAsia="华文仿宋" w:cs="方正小标宋体"/>
              <w:kern w:val="2"/>
              <w:sz w:val="32"/>
              <w:szCs w:val="32"/>
              <w:lang w:val="en-US" w:eastAsia="zh-CN" w:bidi="ar-SA"/>
            </w:rPr>
            <w:fldChar w:fldCharType="separate"/>
          </w:r>
          <w:r>
            <w:rPr>
              <w:rFonts w:hint="eastAsia" w:ascii="华文仿宋" w:hAnsi="华文仿宋" w:eastAsia="华文仿宋" w:cs="方正小标宋体"/>
              <w:kern w:val="2"/>
              <w:sz w:val="32"/>
              <w:szCs w:val="32"/>
              <w:lang w:val="en-US" w:eastAsia="zh-CN" w:bidi="ar-SA"/>
            </w:rPr>
            <w:t>六、实施“校园文化建设工程”，提升文化浸润力</w:t>
          </w:r>
          <w:r>
            <w:rPr>
              <w:rFonts w:hint="eastAsia" w:ascii="华文仿宋" w:hAnsi="华文仿宋" w:eastAsia="华文仿宋" w:cs="方正小标宋体"/>
              <w:kern w:val="2"/>
              <w:sz w:val="32"/>
              <w:szCs w:val="32"/>
              <w:lang w:val="en-US" w:eastAsia="zh-CN" w:bidi="ar-SA"/>
            </w:rPr>
            <w:tab/>
          </w:r>
          <w:r>
            <w:rPr>
              <w:rFonts w:hint="eastAsia" w:ascii="华文仿宋" w:hAnsi="华文仿宋" w:eastAsia="华文仿宋" w:cs="方正小标宋体"/>
              <w:kern w:val="2"/>
              <w:sz w:val="32"/>
              <w:szCs w:val="32"/>
              <w:lang w:val="en-US" w:eastAsia="zh-CN" w:bidi="ar-SA"/>
            </w:rPr>
            <w:fldChar w:fldCharType="begin"/>
          </w:r>
          <w:r>
            <w:rPr>
              <w:rFonts w:hint="eastAsia" w:ascii="华文仿宋" w:hAnsi="华文仿宋" w:eastAsia="华文仿宋" w:cs="方正小标宋体"/>
              <w:kern w:val="2"/>
              <w:sz w:val="32"/>
              <w:szCs w:val="32"/>
              <w:lang w:val="en-US" w:eastAsia="zh-CN" w:bidi="ar-SA"/>
            </w:rPr>
            <w:instrText xml:space="preserve"> PAGEREF _Toc26766 \h </w:instrText>
          </w:r>
          <w:r>
            <w:rPr>
              <w:rFonts w:hint="eastAsia" w:ascii="华文仿宋" w:hAnsi="华文仿宋" w:eastAsia="华文仿宋" w:cs="方正小标宋体"/>
              <w:kern w:val="2"/>
              <w:sz w:val="32"/>
              <w:szCs w:val="32"/>
              <w:lang w:val="en-US" w:eastAsia="zh-CN" w:bidi="ar-SA"/>
            </w:rPr>
            <w:fldChar w:fldCharType="separate"/>
          </w:r>
          <w:r>
            <w:rPr>
              <w:rFonts w:hint="eastAsia" w:ascii="华文仿宋" w:hAnsi="华文仿宋" w:eastAsia="华文仿宋" w:cs="方正小标宋体"/>
              <w:kern w:val="2"/>
              <w:sz w:val="32"/>
              <w:szCs w:val="32"/>
              <w:lang w:val="en-US" w:eastAsia="zh-CN" w:bidi="ar-SA"/>
            </w:rPr>
            <w:t>32</w:t>
          </w:r>
          <w:r>
            <w:rPr>
              <w:rFonts w:hint="eastAsia" w:ascii="华文仿宋" w:hAnsi="华文仿宋" w:eastAsia="华文仿宋" w:cs="方正小标宋体"/>
              <w:kern w:val="2"/>
              <w:sz w:val="32"/>
              <w:szCs w:val="32"/>
              <w:lang w:val="en-US" w:eastAsia="zh-CN" w:bidi="ar-SA"/>
            </w:rPr>
            <w:fldChar w:fldCharType="end"/>
          </w:r>
          <w:r>
            <w:rPr>
              <w:rFonts w:hint="eastAsia" w:ascii="华文仿宋" w:hAnsi="华文仿宋" w:eastAsia="华文仿宋" w:cs="方正小标宋体"/>
              <w:kern w:val="2"/>
              <w:sz w:val="32"/>
              <w:szCs w:val="32"/>
              <w:lang w:val="en-US" w:eastAsia="zh-CN" w:bidi="ar-SA"/>
            </w:rPr>
            <w:fldChar w:fldCharType="end"/>
          </w:r>
        </w:p>
        <w:p>
          <w:pPr>
            <w:pStyle w:val="25"/>
            <w:keepNext w:val="0"/>
            <w:keepLines w:val="0"/>
            <w:pageBreakBefore w:val="0"/>
            <w:widowControl/>
            <w:tabs>
              <w:tab w:val="right" w:leader="dot" w:pos="8730"/>
            </w:tabs>
            <w:kinsoku/>
            <w:wordWrap/>
            <w:overflowPunct/>
            <w:topLinePunct w:val="0"/>
            <w:autoSpaceDE/>
            <w:autoSpaceDN/>
            <w:bidi w:val="0"/>
            <w:adjustRightInd/>
            <w:snapToGrid/>
            <w:ind w:leftChars="0" w:firstLine="640" w:firstLineChars="200"/>
            <w:textAlignment w:val="auto"/>
            <w:rPr>
              <w:rFonts w:hint="eastAsia" w:ascii="华文仿宋" w:hAnsi="华文仿宋" w:eastAsia="华文仿宋" w:cs="方正小标宋体"/>
              <w:kern w:val="2"/>
              <w:sz w:val="32"/>
              <w:szCs w:val="32"/>
              <w:lang w:val="en-US" w:eastAsia="zh-CN" w:bidi="ar-SA"/>
            </w:rPr>
          </w:pPr>
          <w:r>
            <w:rPr>
              <w:rFonts w:hint="eastAsia" w:ascii="华文仿宋" w:hAnsi="华文仿宋" w:eastAsia="华文仿宋" w:cs="方正小标宋体"/>
              <w:kern w:val="2"/>
              <w:sz w:val="32"/>
              <w:szCs w:val="32"/>
              <w:lang w:val="en-US" w:eastAsia="zh-CN" w:bidi="ar-SA"/>
            </w:rPr>
            <w:fldChar w:fldCharType="begin"/>
          </w:r>
          <w:r>
            <w:rPr>
              <w:rFonts w:hint="eastAsia" w:ascii="华文仿宋" w:hAnsi="华文仿宋" w:eastAsia="华文仿宋" w:cs="方正小标宋体"/>
              <w:kern w:val="2"/>
              <w:sz w:val="32"/>
              <w:szCs w:val="32"/>
              <w:lang w:val="en-US" w:eastAsia="zh-CN" w:bidi="ar-SA"/>
            </w:rPr>
            <w:instrText xml:space="preserve"> HYPERLINK \l _Toc29659 </w:instrText>
          </w:r>
          <w:r>
            <w:rPr>
              <w:rFonts w:hint="eastAsia" w:ascii="华文仿宋" w:hAnsi="华文仿宋" w:eastAsia="华文仿宋" w:cs="方正小标宋体"/>
              <w:kern w:val="2"/>
              <w:sz w:val="32"/>
              <w:szCs w:val="32"/>
              <w:lang w:val="en-US" w:eastAsia="zh-CN" w:bidi="ar-SA"/>
            </w:rPr>
            <w:fldChar w:fldCharType="separate"/>
          </w:r>
          <w:r>
            <w:rPr>
              <w:rFonts w:hint="eastAsia" w:ascii="华文仿宋" w:hAnsi="华文仿宋" w:eastAsia="华文仿宋" w:cs="方正小标宋体"/>
              <w:kern w:val="2"/>
              <w:sz w:val="32"/>
              <w:szCs w:val="32"/>
              <w:lang w:val="en-US" w:eastAsia="zh-CN" w:bidi="ar-SA"/>
            </w:rPr>
            <w:t>七、实施“保障能力提升工程”，增强基本保障力</w:t>
          </w:r>
          <w:r>
            <w:rPr>
              <w:rFonts w:hint="eastAsia" w:ascii="华文仿宋" w:hAnsi="华文仿宋" w:eastAsia="华文仿宋" w:cs="方正小标宋体"/>
              <w:kern w:val="2"/>
              <w:sz w:val="32"/>
              <w:szCs w:val="32"/>
              <w:lang w:val="en-US" w:eastAsia="zh-CN" w:bidi="ar-SA"/>
            </w:rPr>
            <w:tab/>
          </w:r>
          <w:r>
            <w:rPr>
              <w:rFonts w:hint="eastAsia" w:ascii="华文仿宋" w:hAnsi="华文仿宋" w:eastAsia="华文仿宋" w:cs="方正小标宋体"/>
              <w:kern w:val="2"/>
              <w:sz w:val="32"/>
              <w:szCs w:val="32"/>
              <w:lang w:val="en-US" w:eastAsia="zh-CN" w:bidi="ar-SA"/>
            </w:rPr>
            <w:fldChar w:fldCharType="begin"/>
          </w:r>
          <w:r>
            <w:rPr>
              <w:rFonts w:hint="eastAsia" w:ascii="华文仿宋" w:hAnsi="华文仿宋" w:eastAsia="华文仿宋" w:cs="方正小标宋体"/>
              <w:kern w:val="2"/>
              <w:sz w:val="32"/>
              <w:szCs w:val="32"/>
              <w:lang w:val="en-US" w:eastAsia="zh-CN" w:bidi="ar-SA"/>
            </w:rPr>
            <w:instrText xml:space="preserve"> PAGEREF _Toc29659 \h </w:instrText>
          </w:r>
          <w:r>
            <w:rPr>
              <w:rFonts w:hint="eastAsia" w:ascii="华文仿宋" w:hAnsi="华文仿宋" w:eastAsia="华文仿宋" w:cs="方正小标宋体"/>
              <w:kern w:val="2"/>
              <w:sz w:val="32"/>
              <w:szCs w:val="32"/>
              <w:lang w:val="en-US" w:eastAsia="zh-CN" w:bidi="ar-SA"/>
            </w:rPr>
            <w:fldChar w:fldCharType="separate"/>
          </w:r>
          <w:r>
            <w:rPr>
              <w:rFonts w:hint="eastAsia" w:ascii="华文仿宋" w:hAnsi="华文仿宋" w:eastAsia="华文仿宋" w:cs="方正小标宋体"/>
              <w:kern w:val="2"/>
              <w:sz w:val="32"/>
              <w:szCs w:val="32"/>
              <w:lang w:val="en-US" w:eastAsia="zh-CN" w:bidi="ar-SA"/>
            </w:rPr>
            <w:t>34</w:t>
          </w:r>
          <w:r>
            <w:rPr>
              <w:rFonts w:hint="eastAsia" w:ascii="华文仿宋" w:hAnsi="华文仿宋" w:eastAsia="华文仿宋" w:cs="方正小标宋体"/>
              <w:kern w:val="2"/>
              <w:sz w:val="32"/>
              <w:szCs w:val="32"/>
              <w:lang w:val="en-US" w:eastAsia="zh-CN" w:bidi="ar-SA"/>
            </w:rPr>
            <w:fldChar w:fldCharType="end"/>
          </w:r>
          <w:r>
            <w:rPr>
              <w:rFonts w:hint="eastAsia" w:ascii="华文仿宋" w:hAnsi="华文仿宋" w:eastAsia="华文仿宋" w:cs="方正小标宋体"/>
              <w:kern w:val="2"/>
              <w:sz w:val="32"/>
              <w:szCs w:val="32"/>
              <w:lang w:val="en-US" w:eastAsia="zh-CN" w:bidi="ar-SA"/>
            </w:rPr>
            <w:fldChar w:fldCharType="end"/>
          </w:r>
        </w:p>
        <w:p>
          <w:pPr>
            <w:pStyle w:val="25"/>
            <w:keepNext w:val="0"/>
            <w:keepLines w:val="0"/>
            <w:pageBreakBefore w:val="0"/>
            <w:widowControl/>
            <w:tabs>
              <w:tab w:val="right" w:leader="dot" w:pos="8730"/>
            </w:tabs>
            <w:kinsoku/>
            <w:wordWrap/>
            <w:overflowPunct/>
            <w:topLinePunct w:val="0"/>
            <w:autoSpaceDE/>
            <w:autoSpaceDN/>
            <w:bidi w:val="0"/>
            <w:adjustRightInd/>
            <w:snapToGrid/>
            <w:ind w:leftChars="0" w:firstLine="640" w:firstLineChars="200"/>
            <w:textAlignment w:val="auto"/>
          </w:pPr>
          <w:r>
            <w:rPr>
              <w:rFonts w:hint="eastAsia" w:ascii="华文仿宋" w:hAnsi="华文仿宋" w:eastAsia="华文仿宋" w:cs="方正小标宋体"/>
              <w:kern w:val="2"/>
              <w:sz w:val="32"/>
              <w:szCs w:val="32"/>
              <w:lang w:val="en-US" w:eastAsia="zh-CN" w:bidi="ar-SA"/>
            </w:rPr>
            <w:fldChar w:fldCharType="begin"/>
          </w:r>
          <w:r>
            <w:rPr>
              <w:rFonts w:hint="eastAsia" w:ascii="华文仿宋" w:hAnsi="华文仿宋" w:eastAsia="华文仿宋" w:cs="方正小标宋体"/>
              <w:kern w:val="2"/>
              <w:sz w:val="32"/>
              <w:szCs w:val="32"/>
              <w:lang w:val="en-US" w:eastAsia="zh-CN" w:bidi="ar-SA"/>
            </w:rPr>
            <w:instrText xml:space="preserve"> HYPERLINK \l _Toc7089 </w:instrText>
          </w:r>
          <w:r>
            <w:rPr>
              <w:rFonts w:hint="eastAsia" w:ascii="华文仿宋" w:hAnsi="华文仿宋" w:eastAsia="华文仿宋" w:cs="方正小标宋体"/>
              <w:kern w:val="2"/>
              <w:sz w:val="32"/>
              <w:szCs w:val="32"/>
              <w:lang w:val="en-US" w:eastAsia="zh-CN" w:bidi="ar-SA"/>
            </w:rPr>
            <w:fldChar w:fldCharType="separate"/>
          </w:r>
          <w:r>
            <w:rPr>
              <w:rFonts w:hint="eastAsia" w:ascii="华文仿宋" w:hAnsi="华文仿宋" w:eastAsia="华文仿宋" w:cs="方正小标宋体"/>
              <w:kern w:val="2"/>
              <w:sz w:val="32"/>
              <w:szCs w:val="32"/>
              <w:lang w:val="en-US" w:eastAsia="zh-CN" w:bidi="ar-SA"/>
            </w:rPr>
            <w:t>八、实施“党建引领护航工程”，强化政治引领力</w:t>
          </w:r>
          <w:r>
            <w:rPr>
              <w:rFonts w:hint="eastAsia" w:ascii="华文仿宋" w:hAnsi="华文仿宋" w:eastAsia="华文仿宋" w:cs="方正小标宋体"/>
              <w:kern w:val="2"/>
              <w:sz w:val="32"/>
              <w:szCs w:val="32"/>
              <w:lang w:val="en-US" w:eastAsia="zh-CN" w:bidi="ar-SA"/>
            </w:rPr>
            <w:tab/>
          </w:r>
          <w:r>
            <w:rPr>
              <w:rFonts w:hint="eastAsia" w:ascii="华文仿宋" w:hAnsi="华文仿宋" w:eastAsia="华文仿宋" w:cs="方正小标宋体"/>
              <w:kern w:val="2"/>
              <w:sz w:val="32"/>
              <w:szCs w:val="32"/>
              <w:lang w:val="en-US" w:eastAsia="zh-CN" w:bidi="ar-SA"/>
            </w:rPr>
            <w:fldChar w:fldCharType="begin"/>
          </w:r>
          <w:r>
            <w:rPr>
              <w:rFonts w:hint="eastAsia" w:ascii="华文仿宋" w:hAnsi="华文仿宋" w:eastAsia="华文仿宋" w:cs="方正小标宋体"/>
              <w:kern w:val="2"/>
              <w:sz w:val="32"/>
              <w:szCs w:val="32"/>
              <w:lang w:val="en-US" w:eastAsia="zh-CN" w:bidi="ar-SA"/>
            </w:rPr>
            <w:instrText xml:space="preserve"> PAGEREF _Toc7089 \h </w:instrText>
          </w:r>
          <w:r>
            <w:rPr>
              <w:rFonts w:hint="eastAsia" w:ascii="华文仿宋" w:hAnsi="华文仿宋" w:eastAsia="华文仿宋" w:cs="方正小标宋体"/>
              <w:kern w:val="2"/>
              <w:sz w:val="32"/>
              <w:szCs w:val="32"/>
              <w:lang w:val="en-US" w:eastAsia="zh-CN" w:bidi="ar-SA"/>
            </w:rPr>
            <w:fldChar w:fldCharType="separate"/>
          </w:r>
          <w:r>
            <w:rPr>
              <w:rFonts w:hint="eastAsia" w:ascii="华文仿宋" w:hAnsi="华文仿宋" w:eastAsia="华文仿宋" w:cs="方正小标宋体"/>
              <w:kern w:val="2"/>
              <w:sz w:val="32"/>
              <w:szCs w:val="32"/>
              <w:lang w:val="en-US" w:eastAsia="zh-CN" w:bidi="ar-SA"/>
            </w:rPr>
            <w:t>36</w:t>
          </w:r>
          <w:r>
            <w:rPr>
              <w:rFonts w:hint="eastAsia" w:ascii="华文仿宋" w:hAnsi="华文仿宋" w:eastAsia="华文仿宋" w:cs="方正小标宋体"/>
              <w:kern w:val="2"/>
              <w:sz w:val="32"/>
              <w:szCs w:val="32"/>
              <w:lang w:val="en-US" w:eastAsia="zh-CN" w:bidi="ar-SA"/>
            </w:rPr>
            <w:fldChar w:fldCharType="end"/>
          </w:r>
          <w:r>
            <w:rPr>
              <w:rFonts w:hint="eastAsia" w:ascii="华文仿宋" w:hAnsi="华文仿宋" w:eastAsia="华文仿宋" w:cs="方正小标宋体"/>
              <w:kern w:val="2"/>
              <w:sz w:val="32"/>
              <w:szCs w:val="32"/>
              <w:lang w:val="en-US" w:eastAsia="zh-CN" w:bidi="ar-SA"/>
            </w:rPr>
            <w:fldChar w:fldCharType="end"/>
          </w:r>
        </w:p>
        <w:p>
          <w:pPr>
            <w:pStyle w:val="24"/>
            <w:tabs>
              <w:tab w:val="right" w:leader="dot" w:pos="8730"/>
            </w:tabs>
            <w:rPr>
              <w:rFonts w:hint="eastAsia" w:ascii="华文仿宋" w:hAnsi="华文仿宋" w:eastAsia="华文仿宋" w:cs="方正小标宋体"/>
              <w:b/>
              <w:kern w:val="2"/>
              <w:sz w:val="32"/>
              <w:szCs w:val="32"/>
              <w:lang w:val="en-US" w:eastAsia="zh-CN" w:bidi="ar-SA"/>
            </w:rPr>
          </w:pPr>
          <w:r>
            <w:rPr>
              <w:rFonts w:hint="eastAsia" w:ascii="华文仿宋" w:hAnsi="华文仿宋" w:eastAsia="华文仿宋" w:cs="方正小标宋体"/>
              <w:b/>
              <w:kern w:val="2"/>
              <w:sz w:val="32"/>
              <w:szCs w:val="32"/>
              <w:lang w:val="en-US" w:eastAsia="zh-CN" w:bidi="ar-SA"/>
            </w:rPr>
            <w:fldChar w:fldCharType="begin"/>
          </w:r>
          <w:r>
            <w:rPr>
              <w:rFonts w:hint="eastAsia" w:ascii="华文仿宋" w:hAnsi="华文仿宋" w:eastAsia="华文仿宋" w:cs="方正小标宋体"/>
              <w:b/>
              <w:kern w:val="2"/>
              <w:sz w:val="32"/>
              <w:szCs w:val="32"/>
              <w:lang w:val="en-US" w:eastAsia="zh-CN" w:bidi="ar-SA"/>
            </w:rPr>
            <w:instrText xml:space="preserve"> HYPERLINK \l _Toc28136 </w:instrText>
          </w:r>
          <w:r>
            <w:rPr>
              <w:rFonts w:hint="eastAsia" w:ascii="华文仿宋" w:hAnsi="华文仿宋" w:eastAsia="华文仿宋" w:cs="方正小标宋体"/>
              <w:b/>
              <w:kern w:val="2"/>
              <w:sz w:val="32"/>
              <w:szCs w:val="32"/>
              <w:lang w:val="en-US" w:eastAsia="zh-CN" w:bidi="ar-SA"/>
            </w:rPr>
            <w:fldChar w:fldCharType="separate"/>
          </w:r>
          <w:r>
            <w:rPr>
              <w:rFonts w:hint="eastAsia" w:ascii="华文仿宋" w:hAnsi="华文仿宋" w:eastAsia="华文仿宋" w:cs="方正小标宋体"/>
              <w:b/>
              <w:kern w:val="2"/>
              <w:sz w:val="32"/>
              <w:szCs w:val="32"/>
              <w:lang w:val="en-US" w:eastAsia="zh-CN" w:bidi="ar-SA"/>
            </w:rPr>
            <w:t>第四部分 规划执行与考评</w:t>
          </w:r>
          <w:r>
            <w:rPr>
              <w:rFonts w:hint="eastAsia" w:ascii="华文仿宋" w:hAnsi="华文仿宋" w:eastAsia="华文仿宋" w:cs="方正小标宋体"/>
              <w:b/>
              <w:kern w:val="2"/>
              <w:sz w:val="32"/>
              <w:szCs w:val="32"/>
              <w:lang w:val="en-US" w:eastAsia="zh-CN" w:bidi="ar-SA"/>
            </w:rPr>
            <w:tab/>
          </w:r>
          <w:r>
            <w:rPr>
              <w:rFonts w:hint="eastAsia" w:ascii="华文仿宋" w:hAnsi="华文仿宋" w:eastAsia="华文仿宋" w:cs="方正小标宋体"/>
              <w:b/>
              <w:kern w:val="2"/>
              <w:sz w:val="32"/>
              <w:szCs w:val="32"/>
              <w:lang w:val="en-US" w:eastAsia="zh-CN" w:bidi="ar-SA"/>
            </w:rPr>
            <w:fldChar w:fldCharType="begin"/>
          </w:r>
          <w:r>
            <w:rPr>
              <w:rFonts w:hint="eastAsia" w:ascii="华文仿宋" w:hAnsi="华文仿宋" w:eastAsia="华文仿宋" w:cs="方正小标宋体"/>
              <w:b/>
              <w:kern w:val="2"/>
              <w:sz w:val="32"/>
              <w:szCs w:val="32"/>
              <w:lang w:val="en-US" w:eastAsia="zh-CN" w:bidi="ar-SA"/>
            </w:rPr>
            <w:instrText xml:space="preserve"> PAGEREF _Toc28136 \h </w:instrText>
          </w:r>
          <w:r>
            <w:rPr>
              <w:rFonts w:hint="eastAsia" w:ascii="华文仿宋" w:hAnsi="华文仿宋" w:eastAsia="华文仿宋" w:cs="方正小标宋体"/>
              <w:b/>
              <w:kern w:val="2"/>
              <w:sz w:val="32"/>
              <w:szCs w:val="32"/>
              <w:lang w:val="en-US" w:eastAsia="zh-CN" w:bidi="ar-SA"/>
            </w:rPr>
            <w:fldChar w:fldCharType="separate"/>
          </w:r>
          <w:r>
            <w:rPr>
              <w:rFonts w:hint="eastAsia" w:ascii="华文仿宋" w:hAnsi="华文仿宋" w:eastAsia="华文仿宋" w:cs="方正小标宋体"/>
              <w:b/>
              <w:kern w:val="2"/>
              <w:sz w:val="32"/>
              <w:szCs w:val="32"/>
              <w:lang w:val="en-US" w:eastAsia="zh-CN" w:bidi="ar-SA"/>
            </w:rPr>
            <w:t>40</w:t>
          </w:r>
          <w:r>
            <w:rPr>
              <w:rFonts w:hint="eastAsia" w:ascii="华文仿宋" w:hAnsi="华文仿宋" w:eastAsia="华文仿宋" w:cs="方正小标宋体"/>
              <w:b/>
              <w:kern w:val="2"/>
              <w:sz w:val="32"/>
              <w:szCs w:val="32"/>
              <w:lang w:val="en-US" w:eastAsia="zh-CN" w:bidi="ar-SA"/>
            </w:rPr>
            <w:fldChar w:fldCharType="end"/>
          </w:r>
          <w:r>
            <w:rPr>
              <w:rFonts w:hint="eastAsia" w:ascii="华文仿宋" w:hAnsi="华文仿宋" w:eastAsia="华文仿宋" w:cs="方正小标宋体"/>
              <w:b/>
              <w:kern w:val="2"/>
              <w:sz w:val="32"/>
              <w:szCs w:val="32"/>
              <w:lang w:val="en-US" w:eastAsia="zh-CN" w:bidi="ar-SA"/>
            </w:rPr>
            <w:fldChar w:fldCharType="end"/>
          </w:r>
        </w:p>
        <w:p>
          <w:pPr>
            <w:pStyle w:val="25"/>
            <w:keepNext w:val="0"/>
            <w:keepLines w:val="0"/>
            <w:pageBreakBefore w:val="0"/>
            <w:widowControl/>
            <w:tabs>
              <w:tab w:val="right" w:leader="dot" w:pos="8730"/>
            </w:tabs>
            <w:kinsoku/>
            <w:wordWrap/>
            <w:overflowPunct/>
            <w:topLinePunct w:val="0"/>
            <w:autoSpaceDE/>
            <w:autoSpaceDN/>
            <w:bidi w:val="0"/>
            <w:adjustRightInd/>
            <w:snapToGrid/>
            <w:ind w:leftChars="0" w:firstLine="640" w:firstLineChars="200"/>
            <w:textAlignment w:val="auto"/>
            <w:rPr>
              <w:rFonts w:hint="eastAsia" w:ascii="华文仿宋" w:hAnsi="华文仿宋" w:eastAsia="华文仿宋" w:cs="方正小标宋体"/>
              <w:kern w:val="2"/>
              <w:sz w:val="32"/>
              <w:szCs w:val="32"/>
              <w:lang w:val="en-US" w:eastAsia="zh-CN" w:bidi="ar-SA"/>
            </w:rPr>
          </w:pPr>
          <w:r>
            <w:rPr>
              <w:rFonts w:hint="eastAsia" w:ascii="华文仿宋" w:hAnsi="华文仿宋" w:eastAsia="华文仿宋" w:cs="方正小标宋体"/>
              <w:kern w:val="2"/>
              <w:sz w:val="32"/>
              <w:szCs w:val="32"/>
              <w:lang w:val="en-US" w:eastAsia="zh-CN" w:bidi="ar-SA"/>
            </w:rPr>
            <w:fldChar w:fldCharType="begin"/>
          </w:r>
          <w:r>
            <w:rPr>
              <w:rFonts w:hint="eastAsia" w:ascii="华文仿宋" w:hAnsi="华文仿宋" w:eastAsia="华文仿宋" w:cs="方正小标宋体"/>
              <w:kern w:val="2"/>
              <w:sz w:val="32"/>
              <w:szCs w:val="32"/>
              <w:lang w:val="en-US" w:eastAsia="zh-CN" w:bidi="ar-SA"/>
            </w:rPr>
            <w:instrText xml:space="preserve"> HYPERLINK \l _Toc25929 </w:instrText>
          </w:r>
          <w:r>
            <w:rPr>
              <w:rFonts w:hint="eastAsia" w:ascii="华文仿宋" w:hAnsi="华文仿宋" w:eastAsia="华文仿宋" w:cs="方正小标宋体"/>
              <w:kern w:val="2"/>
              <w:sz w:val="32"/>
              <w:szCs w:val="32"/>
              <w:lang w:val="en-US" w:eastAsia="zh-CN" w:bidi="ar-SA"/>
            </w:rPr>
            <w:fldChar w:fldCharType="separate"/>
          </w:r>
          <w:r>
            <w:rPr>
              <w:rFonts w:hint="eastAsia" w:ascii="华文仿宋" w:hAnsi="华文仿宋" w:eastAsia="华文仿宋" w:cs="方正小标宋体"/>
              <w:kern w:val="2"/>
              <w:sz w:val="32"/>
              <w:szCs w:val="32"/>
              <w:lang w:val="en-US" w:eastAsia="zh-CN" w:bidi="ar-SA"/>
            </w:rPr>
            <w:t>一、组织实施</w:t>
          </w:r>
          <w:r>
            <w:rPr>
              <w:rFonts w:hint="eastAsia" w:ascii="华文仿宋" w:hAnsi="华文仿宋" w:eastAsia="华文仿宋" w:cs="方正小标宋体"/>
              <w:kern w:val="2"/>
              <w:sz w:val="32"/>
              <w:szCs w:val="32"/>
              <w:lang w:val="en-US" w:eastAsia="zh-CN" w:bidi="ar-SA"/>
            </w:rPr>
            <w:tab/>
          </w:r>
          <w:r>
            <w:rPr>
              <w:rFonts w:hint="eastAsia" w:ascii="华文仿宋" w:hAnsi="华文仿宋" w:eastAsia="华文仿宋" w:cs="方正小标宋体"/>
              <w:kern w:val="2"/>
              <w:sz w:val="32"/>
              <w:szCs w:val="32"/>
              <w:lang w:val="en-US" w:eastAsia="zh-CN" w:bidi="ar-SA"/>
            </w:rPr>
            <w:fldChar w:fldCharType="begin"/>
          </w:r>
          <w:r>
            <w:rPr>
              <w:rFonts w:hint="eastAsia" w:ascii="华文仿宋" w:hAnsi="华文仿宋" w:eastAsia="华文仿宋" w:cs="方正小标宋体"/>
              <w:kern w:val="2"/>
              <w:sz w:val="32"/>
              <w:szCs w:val="32"/>
              <w:lang w:val="en-US" w:eastAsia="zh-CN" w:bidi="ar-SA"/>
            </w:rPr>
            <w:instrText xml:space="preserve"> PAGEREF _Toc25929 \h </w:instrText>
          </w:r>
          <w:r>
            <w:rPr>
              <w:rFonts w:hint="eastAsia" w:ascii="华文仿宋" w:hAnsi="华文仿宋" w:eastAsia="华文仿宋" w:cs="方正小标宋体"/>
              <w:kern w:val="2"/>
              <w:sz w:val="32"/>
              <w:szCs w:val="32"/>
              <w:lang w:val="en-US" w:eastAsia="zh-CN" w:bidi="ar-SA"/>
            </w:rPr>
            <w:fldChar w:fldCharType="separate"/>
          </w:r>
          <w:r>
            <w:rPr>
              <w:rFonts w:hint="eastAsia" w:ascii="华文仿宋" w:hAnsi="华文仿宋" w:eastAsia="华文仿宋" w:cs="方正小标宋体"/>
              <w:kern w:val="2"/>
              <w:sz w:val="32"/>
              <w:szCs w:val="32"/>
              <w:lang w:val="en-US" w:eastAsia="zh-CN" w:bidi="ar-SA"/>
            </w:rPr>
            <w:t>40</w:t>
          </w:r>
          <w:r>
            <w:rPr>
              <w:rFonts w:hint="eastAsia" w:ascii="华文仿宋" w:hAnsi="华文仿宋" w:eastAsia="华文仿宋" w:cs="方正小标宋体"/>
              <w:kern w:val="2"/>
              <w:sz w:val="32"/>
              <w:szCs w:val="32"/>
              <w:lang w:val="en-US" w:eastAsia="zh-CN" w:bidi="ar-SA"/>
            </w:rPr>
            <w:fldChar w:fldCharType="end"/>
          </w:r>
          <w:r>
            <w:rPr>
              <w:rFonts w:hint="eastAsia" w:ascii="华文仿宋" w:hAnsi="华文仿宋" w:eastAsia="华文仿宋" w:cs="方正小标宋体"/>
              <w:kern w:val="2"/>
              <w:sz w:val="32"/>
              <w:szCs w:val="32"/>
              <w:lang w:val="en-US" w:eastAsia="zh-CN" w:bidi="ar-SA"/>
            </w:rPr>
            <w:fldChar w:fldCharType="end"/>
          </w:r>
        </w:p>
        <w:p>
          <w:pPr>
            <w:pStyle w:val="25"/>
            <w:keepNext w:val="0"/>
            <w:keepLines w:val="0"/>
            <w:pageBreakBefore w:val="0"/>
            <w:widowControl/>
            <w:tabs>
              <w:tab w:val="right" w:leader="dot" w:pos="8730"/>
            </w:tabs>
            <w:kinsoku/>
            <w:wordWrap/>
            <w:overflowPunct/>
            <w:topLinePunct w:val="0"/>
            <w:autoSpaceDE/>
            <w:autoSpaceDN/>
            <w:bidi w:val="0"/>
            <w:adjustRightInd/>
            <w:snapToGrid/>
            <w:ind w:leftChars="0" w:firstLine="640" w:firstLineChars="200"/>
            <w:textAlignment w:val="auto"/>
            <w:rPr>
              <w:rFonts w:hint="eastAsia" w:ascii="华文仿宋" w:hAnsi="华文仿宋" w:eastAsia="华文仿宋" w:cs="方正小标宋体"/>
              <w:kern w:val="2"/>
              <w:sz w:val="32"/>
              <w:szCs w:val="32"/>
              <w:lang w:val="en-US" w:eastAsia="zh-CN" w:bidi="ar-SA"/>
            </w:rPr>
          </w:pPr>
          <w:r>
            <w:rPr>
              <w:rFonts w:hint="eastAsia" w:ascii="华文仿宋" w:hAnsi="华文仿宋" w:eastAsia="华文仿宋" w:cs="方正小标宋体"/>
              <w:kern w:val="2"/>
              <w:sz w:val="32"/>
              <w:szCs w:val="32"/>
              <w:lang w:val="en-US" w:eastAsia="zh-CN" w:bidi="ar-SA"/>
            </w:rPr>
            <w:fldChar w:fldCharType="begin"/>
          </w:r>
          <w:r>
            <w:rPr>
              <w:rFonts w:hint="eastAsia" w:ascii="华文仿宋" w:hAnsi="华文仿宋" w:eastAsia="华文仿宋" w:cs="方正小标宋体"/>
              <w:kern w:val="2"/>
              <w:sz w:val="32"/>
              <w:szCs w:val="32"/>
              <w:lang w:val="en-US" w:eastAsia="zh-CN" w:bidi="ar-SA"/>
            </w:rPr>
            <w:instrText xml:space="preserve"> HYPERLINK \l _Toc5000 </w:instrText>
          </w:r>
          <w:r>
            <w:rPr>
              <w:rFonts w:hint="eastAsia" w:ascii="华文仿宋" w:hAnsi="华文仿宋" w:eastAsia="华文仿宋" w:cs="方正小标宋体"/>
              <w:kern w:val="2"/>
              <w:sz w:val="32"/>
              <w:szCs w:val="32"/>
              <w:lang w:val="en-US" w:eastAsia="zh-CN" w:bidi="ar-SA"/>
            </w:rPr>
            <w:fldChar w:fldCharType="separate"/>
          </w:r>
          <w:r>
            <w:rPr>
              <w:rFonts w:hint="eastAsia" w:ascii="华文仿宋" w:hAnsi="华文仿宋" w:eastAsia="华文仿宋" w:cs="方正小标宋体"/>
              <w:kern w:val="2"/>
              <w:sz w:val="32"/>
              <w:szCs w:val="32"/>
              <w:lang w:val="en-US" w:eastAsia="zh-CN" w:bidi="ar-SA"/>
            </w:rPr>
            <w:t>二、督导考评</w:t>
          </w:r>
          <w:r>
            <w:rPr>
              <w:rFonts w:hint="eastAsia" w:ascii="华文仿宋" w:hAnsi="华文仿宋" w:eastAsia="华文仿宋" w:cs="方正小标宋体"/>
              <w:kern w:val="2"/>
              <w:sz w:val="32"/>
              <w:szCs w:val="32"/>
              <w:lang w:val="en-US" w:eastAsia="zh-CN" w:bidi="ar-SA"/>
            </w:rPr>
            <w:tab/>
          </w:r>
          <w:r>
            <w:rPr>
              <w:rFonts w:hint="eastAsia" w:ascii="华文仿宋" w:hAnsi="华文仿宋" w:eastAsia="华文仿宋" w:cs="方正小标宋体"/>
              <w:kern w:val="2"/>
              <w:sz w:val="32"/>
              <w:szCs w:val="32"/>
              <w:lang w:val="en-US" w:eastAsia="zh-CN" w:bidi="ar-SA"/>
            </w:rPr>
            <w:fldChar w:fldCharType="begin"/>
          </w:r>
          <w:r>
            <w:rPr>
              <w:rFonts w:hint="eastAsia" w:ascii="华文仿宋" w:hAnsi="华文仿宋" w:eastAsia="华文仿宋" w:cs="方正小标宋体"/>
              <w:kern w:val="2"/>
              <w:sz w:val="32"/>
              <w:szCs w:val="32"/>
              <w:lang w:val="en-US" w:eastAsia="zh-CN" w:bidi="ar-SA"/>
            </w:rPr>
            <w:instrText xml:space="preserve"> PAGEREF _Toc5000 \h </w:instrText>
          </w:r>
          <w:r>
            <w:rPr>
              <w:rFonts w:hint="eastAsia" w:ascii="华文仿宋" w:hAnsi="华文仿宋" w:eastAsia="华文仿宋" w:cs="方正小标宋体"/>
              <w:kern w:val="2"/>
              <w:sz w:val="32"/>
              <w:szCs w:val="32"/>
              <w:lang w:val="en-US" w:eastAsia="zh-CN" w:bidi="ar-SA"/>
            </w:rPr>
            <w:fldChar w:fldCharType="separate"/>
          </w:r>
          <w:r>
            <w:rPr>
              <w:rFonts w:hint="eastAsia" w:ascii="华文仿宋" w:hAnsi="华文仿宋" w:eastAsia="华文仿宋" w:cs="方正小标宋体"/>
              <w:kern w:val="2"/>
              <w:sz w:val="32"/>
              <w:szCs w:val="32"/>
              <w:lang w:val="en-US" w:eastAsia="zh-CN" w:bidi="ar-SA"/>
            </w:rPr>
            <w:t>40</w:t>
          </w:r>
          <w:r>
            <w:rPr>
              <w:rFonts w:hint="eastAsia" w:ascii="华文仿宋" w:hAnsi="华文仿宋" w:eastAsia="华文仿宋" w:cs="方正小标宋体"/>
              <w:kern w:val="2"/>
              <w:sz w:val="32"/>
              <w:szCs w:val="32"/>
              <w:lang w:val="en-US" w:eastAsia="zh-CN" w:bidi="ar-SA"/>
            </w:rPr>
            <w:fldChar w:fldCharType="end"/>
          </w:r>
          <w:r>
            <w:rPr>
              <w:rFonts w:hint="eastAsia" w:ascii="华文仿宋" w:hAnsi="华文仿宋" w:eastAsia="华文仿宋" w:cs="方正小标宋体"/>
              <w:kern w:val="2"/>
              <w:sz w:val="32"/>
              <w:szCs w:val="32"/>
              <w:lang w:val="en-US" w:eastAsia="zh-CN" w:bidi="ar-SA"/>
            </w:rPr>
            <w:fldChar w:fldCharType="end"/>
          </w:r>
        </w:p>
        <w:p>
          <w:pPr>
            <w:pStyle w:val="24"/>
            <w:tabs>
              <w:tab w:val="right" w:leader="dot" w:pos="8730"/>
            </w:tabs>
            <w:rPr>
              <w:rFonts w:hint="eastAsia" w:ascii="华文仿宋" w:hAnsi="华文仿宋" w:eastAsia="华文仿宋" w:cs="方正小标宋体"/>
              <w:b/>
              <w:kern w:val="2"/>
              <w:sz w:val="32"/>
              <w:szCs w:val="32"/>
              <w:lang w:val="en-US" w:eastAsia="zh-CN" w:bidi="ar-SA"/>
            </w:rPr>
          </w:pPr>
          <w:r>
            <w:rPr>
              <w:rFonts w:hint="eastAsia" w:ascii="华文仿宋" w:hAnsi="华文仿宋" w:eastAsia="华文仿宋" w:cs="方正小标宋体"/>
              <w:b/>
              <w:kern w:val="2"/>
              <w:sz w:val="32"/>
              <w:szCs w:val="32"/>
              <w:lang w:val="en-US" w:eastAsia="zh-CN" w:bidi="ar-SA"/>
            </w:rPr>
            <w:fldChar w:fldCharType="begin"/>
          </w:r>
          <w:r>
            <w:rPr>
              <w:rFonts w:hint="eastAsia" w:ascii="华文仿宋" w:hAnsi="华文仿宋" w:eastAsia="华文仿宋" w:cs="方正小标宋体"/>
              <w:b/>
              <w:kern w:val="2"/>
              <w:sz w:val="32"/>
              <w:szCs w:val="32"/>
              <w:lang w:val="en-US" w:eastAsia="zh-CN" w:bidi="ar-SA"/>
            </w:rPr>
            <w:instrText xml:space="preserve"> HYPERLINK \l _Toc28136 </w:instrText>
          </w:r>
          <w:r>
            <w:rPr>
              <w:rFonts w:hint="eastAsia" w:ascii="华文仿宋" w:hAnsi="华文仿宋" w:eastAsia="华文仿宋" w:cs="方正小标宋体"/>
              <w:b/>
              <w:kern w:val="2"/>
              <w:sz w:val="32"/>
              <w:szCs w:val="32"/>
              <w:lang w:val="en-US" w:eastAsia="zh-CN" w:bidi="ar-SA"/>
            </w:rPr>
            <w:fldChar w:fldCharType="separate"/>
          </w:r>
          <w:r>
            <w:rPr>
              <w:rFonts w:hint="eastAsia" w:ascii="华文仿宋" w:hAnsi="华文仿宋" w:eastAsia="华文仿宋" w:cs="方正小标宋体"/>
              <w:b/>
              <w:sz w:val="32"/>
              <w:szCs w:val="32"/>
              <w:lang w:eastAsia="zh-CN"/>
            </w:rPr>
            <w:t>附表：</w:t>
          </w:r>
          <w:r>
            <w:rPr>
              <w:rFonts w:hint="eastAsia" w:ascii="华文仿宋" w:hAnsi="华文仿宋" w:eastAsia="华文仿宋" w:cs="方正小标宋体"/>
              <w:b/>
              <w:sz w:val="32"/>
              <w:szCs w:val="32"/>
              <w:lang w:val="en-US" w:eastAsia="zh-CN"/>
            </w:rPr>
            <w:t>太原科技大学“十四五”重点工程与计划表</w:t>
          </w:r>
          <w:r>
            <w:rPr>
              <w:rFonts w:hint="eastAsia" w:ascii="华文仿宋" w:hAnsi="华文仿宋" w:eastAsia="华文仿宋" w:cs="方正小标宋体"/>
              <w:b/>
              <w:kern w:val="2"/>
              <w:sz w:val="32"/>
              <w:szCs w:val="32"/>
              <w:lang w:val="en-US" w:eastAsia="zh-CN" w:bidi="ar-SA"/>
            </w:rPr>
            <w:tab/>
          </w:r>
          <w:r>
            <w:rPr>
              <w:rFonts w:hint="eastAsia" w:ascii="华文仿宋" w:hAnsi="华文仿宋" w:eastAsia="华文仿宋" w:cs="方正小标宋体"/>
              <w:b/>
              <w:kern w:val="2"/>
              <w:sz w:val="32"/>
              <w:szCs w:val="32"/>
              <w:lang w:val="en-US" w:eastAsia="zh-CN" w:bidi="ar-SA"/>
            </w:rPr>
            <w:fldChar w:fldCharType="begin"/>
          </w:r>
          <w:r>
            <w:rPr>
              <w:rFonts w:hint="eastAsia" w:ascii="华文仿宋" w:hAnsi="华文仿宋" w:eastAsia="华文仿宋" w:cs="方正小标宋体"/>
              <w:b/>
              <w:kern w:val="2"/>
              <w:sz w:val="32"/>
              <w:szCs w:val="32"/>
              <w:lang w:val="en-US" w:eastAsia="zh-CN" w:bidi="ar-SA"/>
            </w:rPr>
            <w:instrText xml:space="preserve"> PAGEREF _Toc28136 \h </w:instrText>
          </w:r>
          <w:r>
            <w:rPr>
              <w:rFonts w:hint="eastAsia" w:ascii="华文仿宋" w:hAnsi="华文仿宋" w:eastAsia="华文仿宋" w:cs="方正小标宋体"/>
              <w:b/>
              <w:kern w:val="2"/>
              <w:sz w:val="32"/>
              <w:szCs w:val="32"/>
              <w:lang w:val="en-US" w:eastAsia="zh-CN" w:bidi="ar-SA"/>
            </w:rPr>
            <w:fldChar w:fldCharType="separate"/>
          </w:r>
          <w:r>
            <w:rPr>
              <w:rFonts w:hint="eastAsia" w:ascii="华文仿宋" w:hAnsi="华文仿宋" w:eastAsia="华文仿宋" w:cs="方正小标宋体"/>
              <w:b/>
              <w:kern w:val="2"/>
              <w:sz w:val="32"/>
              <w:szCs w:val="32"/>
              <w:lang w:val="en-US" w:eastAsia="zh-CN" w:bidi="ar-SA"/>
            </w:rPr>
            <w:t>42</w:t>
          </w:r>
          <w:r>
            <w:rPr>
              <w:rFonts w:hint="eastAsia" w:ascii="华文仿宋" w:hAnsi="华文仿宋" w:eastAsia="华文仿宋" w:cs="方正小标宋体"/>
              <w:b/>
              <w:kern w:val="2"/>
              <w:sz w:val="32"/>
              <w:szCs w:val="32"/>
              <w:lang w:val="en-US" w:eastAsia="zh-CN" w:bidi="ar-SA"/>
            </w:rPr>
            <w:fldChar w:fldCharType="end"/>
          </w:r>
          <w:r>
            <w:rPr>
              <w:rFonts w:hint="eastAsia" w:ascii="华文仿宋" w:hAnsi="华文仿宋" w:eastAsia="华文仿宋" w:cs="方正小标宋体"/>
              <w:b/>
              <w:kern w:val="2"/>
              <w:sz w:val="32"/>
              <w:szCs w:val="32"/>
              <w:lang w:val="en-US" w:eastAsia="zh-CN" w:bidi="ar-SA"/>
            </w:rPr>
            <w:fldChar w:fldCharType="end"/>
          </w:r>
        </w:p>
        <w:p>
          <w:pPr>
            <w:pStyle w:val="25"/>
            <w:tabs>
              <w:tab w:val="right" w:leader="dot" w:pos="8730"/>
            </w:tabs>
            <w:rPr>
              <w:rFonts w:hint="eastAsia" w:ascii="华文仿宋" w:hAnsi="华文仿宋" w:eastAsia="华文仿宋" w:cs="方正小标宋体"/>
              <w:kern w:val="2"/>
              <w:sz w:val="32"/>
              <w:szCs w:val="32"/>
              <w:lang w:val="en-US" w:eastAsia="zh-CN" w:bidi="ar-SA"/>
            </w:rPr>
          </w:pPr>
        </w:p>
        <w:p>
          <w:pPr>
            <w:adjustRightInd w:val="0"/>
            <w:snapToGrid w:val="0"/>
            <w:spacing w:before="312" w:beforeLines="100" w:after="312" w:afterLines="100" w:line="560" w:lineRule="exact"/>
            <w:jc w:val="center"/>
            <w:rPr>
              <w:rFonts w:hint="eastAsia" w:ascii="方正小标宋简体" w:hAnsi="华文仿宋" w:eastAsia="方正小标宋简体" w:cs="方正小标宋体"/>
              <w:b/>
              <w:sz w:val="36"/>
              <w:szCs w:val="36"/>
            </w:rPr>
            <w:sectPr>
              <w:footerReference r:id="rId4" w:type="first"/>
              <w:footerReference r:id="rId3" w:type="default"/>
              <w:pgSz w:w="11906" w:h="16838"/>
              <w:pgMar w:top="1440" w:right="1588" w:bottom="1440" w:left="1588" w:header="851" w:footer="992" w:gutter="0"/>
              <w:pgNumType w:fmt="decimal" w:start="0"/>
              <w:cols w:space="425" w:num="1"/>
              <w:docGrid w:type="lines" w:linePitch="312" w:charSpace="0"/>
            </w:sectPr>
          </w:pPr>
          <w:r>
            <w:rPr>
              <w:rFonts w:hint="eastAsia" w:ascii="方正小标宋简体" w:hAnsi="华文仿宋" w:eastAsia="方正小标宋简体" w:cs="方正小标宋体"/>
              <w:b/>
              <w:szCs w:val="36"/>
            </w:rPr>
            <w:fldChar w:fldCharType="end"/>
          </w:r>
        </w:p>
      </w:sdtContent>
    </w:sdt>
    <w:p>
      <w:pPr>
        <w:adjustRightInd w:val="0"/>
        <w:snapToGrid w:val="0"/>
        <w:spacing w:before="312" w:beforeLines="100" w:after="312" w:afterLines="100" w:line="560" w:lineRule="exact"/>
        <w:jc w:val="center"/>
        <w:outlineLvl w:val="0"/>
        <w:rPr>
          <w:rFonts w:ascii="方正小标宋简体" w:hAnsi="华文仿宋" w:eastAsia="方正小标宋简体" w:cs="方正小标宋体"/>
          <w:b/>
          <w:sz w:val="36"/>
          <w:szCs w:val="36"/>
        </w:rPr>
      </w:pPr>
      <w:bookmarkStart w:id="0" w:name="_Toc3583"/>
      <w:r>
        <w:rPr>
          <w:rFonts w:hint="eastAsia" w:ascii="方正小标宋简体" w:hAnsi="华文仿宋" w:eastAsia="方正小标宋简体" w:cs="方正小标宋体"/>
          <w:b/>
          <w:sz w:val="36"/>
          <w:szCs w:val="36"/>
        </w:rPr>
        <w:t>第一部分 发展现状与形势分析</w:t>
      </w:r>
      <w:bookmarkEnd w:id="0"/>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华文仿宋" w:hAnsi="华文仿宋" w:eastAsia="华文仿宋" w:cs="方正小标宋体"/>
          <w:sz w:val="32"/>
          <w:szCs w:val="32"/>
        </w:rPr>
      </w:pPr>
      <w:r>
        <w:rPr>
          <w:rFonts w:hint="eastAsia" w:ascii="华文仿宋" w:hAnsi="华文仿宋" w:eastAsia="华文仿宋" w:cs="方正小标宋体"/>
          <w:sz w:val="32"/>
          <w:szCs w:val="32"/>
        </w:rPr>
        <w:t>太原科技大学（以下简称“学校”）是新中国第一所重型机械本科院校，是一所办学特色鲜明的多科性大学，也是我国重大技术装备领域重要的人才培养和科技研发基地。在近七十年的发展历程中，学校不忘教育报国初心，坚守立德树人使命，坚持“立足山西、面向全国、服务行业、引领发展”的办学</w:t>
      </w:r>
      <w:r>
        <w:rPr>
          <w:rFonts w:hint="eastAsia" w:ascii="华文仿宋" w:hAnsi="华文仿宋" w:eastAsia="华文仿宋" w:cs="方正小标宋体"/>
          <w:sz w:val="32"/>
          <w:szCs w:val="32"/>
          <w:lang w:val="en-US" w:eastAsia="zh-CN"/>
        </w:rPr>
        <w:t>理念</w:t>
      </w:r>
      <w:r>
        <w:rPr>
          <w:rFonts w:hint="eastAsia" w:ascii="华文仿宋" w:hAnsi="华文仿宋" w:eastAsia="华文仿宋" w:cs="方正小标宋体"/>
          <w:sz w:val="32"/>
          <w:szCs w:val="32"/>
        </w:rPr>
        <w:t>，为经济社会发展提供了支撑，为</w:t>
      </w:r>
      <w:r>
        <w:rPr>
          <w:rFonts w:hint="eastAsia" w:ascii="华文仿宋" w:hAnsi="华文仿宋" w:eastAsia="华文仿宋" w:cs="方正小标宋体"/>
          <w:sz w:val="32"/>
          <w:szCs w:val="32"/>
          <w:lang w:eastAsia="zh-CN"/>
        </w:rPr>
        <w:t>国家</w:t>
      </w:r>
      <w:r>
        <w:rPr>
          <w:rFonts w:hint="eastAsia" w:ascii="华文仿宋" w:hAnsi="华文仿宋" w:eastAsia="华文仿宋" w:cs="方正小标宋体"/>
          <w:sz w:val="32"/>
          <w:szCs w:val="32"/>
        </w:rPr>
        <w:t>建设贡献了力量，取得了重大成就。</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643" w:firstLineChars="200"/>
        <w:textAlignment w:val="auto"/>
        <w:outlineLvl w:val="1"/>
        <w:rPr>
          <w:rFonts w:ascii="黑体" w:hAnsi="黑体" w:eastAsia="黑体" w:cs="方正小标宋体"/>
          <w:b/>
          <w:sz w:val="32"/>
          <w:szCs w:val="32"/>
        </w:rPr>
      </w:pPr>
      <w:bookmarkStart w:id="1" w:name="_Toc28121"/>
      <w:r>
        <w:rPr>
          <w:rFonts w:hint="eastAsia" w:ascii="黑体" w:hAnsi="黑体" w:eastAsia="黑体" w:cs="方正小标宋体"/>
          <w:b/>
          <w:sz w:val="32"/>
          <w:szCs w:val="32"/>
        </w:rPr>
        <w:t>一、发展基础</w:t>
      </w:r>
      <w:bookmarkEnd w:id="1"/>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华文仿宋" w:hAnsi="华文仿宋" w:eastAsia="华文仿宋" w:cs="方正小标宋体"/>
          <w:sz w:val="32"/>
          <w:szCs w:val="32"/>
        </w:rPr>
      </w:pPr>
      <w:r>
        <w:rPr>
          <w:rFonts w:hint="eastAsia" w:ascii="华文仿宋" w:hAnsi="华文仿宋" w:eastAsia="华文仿宋" w:cs="方正小标宋体"/>
          <w:sz w:val="32"/>
          <w:szCs w:val="32"/>
        </w:rPr>
        <w:t>“十三五”时期，学校围绕“建设特色鲜明的高水平教学</w:t>
      </w:r>
      <w:r>
        <w:rPr>
          <w:rFonts w:hint="eastAsia" w:ascii="华文仿宋" w:hAnsi="华文仿宋" w:eastAsia="华文仿宋" w:cs="方正小标宋体"/>
          <w:sz w:val="32"/>
          <w:szCs w:val="32"/>
          <w:lang w:val="en-US" w:eastAsia="zh-CN"/>
        </w:rPr>
        <w:t>研究</w:t>
      </w:r>
      <w:r>
        <w:rPr>
          <w:rFonts w:hint="eastAsia" w:ascii="华文仿宋" w:hAnsi="华文仿宋" w:eastAsia="华文仿宋" w:cs="方正小标宋体"/>
          <w:sz w:val="32"/>
          <w:szCs w:val="32"/>
        </w:rPr>
        <w:t>型大学”总体目标，坚持创新、协调、绿色、开放、共享“五大发展”理念，按照调整、提升、突围“三步走”战略，坚定发展自信，抢抓发展机遇，开拓进取，真抓实干，推动学校发展取得了新成就，迈上了新台阶。</w:t>
      </w:r>
    </w:p>
    <w:p>
      <w:pPr>
        <w:keepNext w:val="0"/>
        <w:keepLines w:val="0"/>
        <w:pageBreakBefore w:val="0"/>
        <w:widowControl w:val="0"/>
        <w:kinsoku/>
        <w:wordWrap/>
        <w:overflowPunct/>
        <w:topLinePunct w:val="0"/>
        <w:bidi w:val="0"/>
        <w:adjustRightInd w:val="0"/>
        <w:snapToGrid w:val="0"/>
        <w:spacing w:line="560" w:lineRule="exact"/>
        <w:ind w:firstLine="643" w:firstLineChars="200"/>
        <w:textAlignment w:val="auto"/>
        <w:rPr>
          <w:rFonts w:ascii="华文仿宋" w:hAnsi="华文仿宋" w:eastAsia="华文仿宋" w:cs="方正小标宋体"/>
          <w:sz w:val="32"/>
          <w:szCs w:val="32"/>
        </w:rPr>
      </w:pPr>
      <w:r>
        <w:rPr>
          <w:rFonts w:hint="eastAsia" w:ascii="华文楷体" w:hAnsi="华文楷体" w:eastAsia="华文楷体" w:cs="方正小标宋体"/>
          <w:b/>
          <w:sz w:val="32"/>
          <w:szCs w:val="32"/>
        </w:rPr>
        <w:t>（一）学科学位建设成效显著。</w:t>
      </w:r>
      <w:r>
        <w:rPr>
          <w:rFonts w:hint="eastAsia" w:ascii="华文仿宋" w:hAnsi="华文仿宋" w:eastAsia="华文仿宋"/>
          <w:bCs/>
          <w:color w:val="auto"/>
          <w:sz w:val="32"/>
          <w:szCs w:val="32"/>
        </w:rPr>
        <w:t>新增控制科学与工程一级学科博士点；新增冶金工程等</w:t>
      </w:r>
      <w:r>
        <w:rPr>
          <w:rFonts w:ascii="华文仿宋" w:hAnsi="华文仿宋" w:eastAsia="华文仿宋"/>
          <w:bCs/>
          <w:color w:val="auto"/>
          <w:sz w:val="32"/>
          <w:szCs w:val="32"/>
        </w:rPr>
        <w:t>5个一级学科硕士点；获批3个省高校一级重点学科、15个省高校一级重点建设学科；机械工程</w:t>
      </w:r>
      <w:r>
        <w:rPr>
          <w:rFonts w:hint="eastAsia" w:ascii="华文仿宋" w:hAnsi="华文仿宋" w:eastAsia="华文仿宋"/>
          <w:bCs/>
          <w:color w:val="auto"/>
          <w:sz w:val="32"/>
          <w:szCs w:val="32"/>
        </w:rPr>
        <w:t>学科</w:t>
      </w:r>
      <w:r>
        <w:rPr>
          <w:rFonts w:ascii="华文仿宋" w:hAnsi="华文仿宋" w:eastAsia="华文仿宋"/>
          <w:bCs/>
          <w:color w:val="auto"/>
          <w:sz w:val="32"/>
          <w:szCs w:val="32"/>
        </w:rPr>
        <w:t>入选省“1331工程”特色重点学科</w:t>
      </w:r>
      <w:r>
        <w:rPr>
          <w:rFonts w:hint="eastAsia" w:ascii="华文仿宋" w:hAnsi="华文仿宋" w:eastAsia="华文仿宋"/>
          <w:bCs/>
          <w:color w:val="auto"/>
          <w:sz w:val="32"/>
          <w:szCs w:val="32"/>
          <w:lang w:eastAsia="zh-CN"/>
        </w:rPr>
        <w:t>；</w:t>
      </w:r>
      <w:r>
        <w:rPr>
          <w:rFonts w:ascii="华文仿宋" w:hAnsi="华文仿宋" w:eastAsia="华文仿宋"/>
          <w:bCs/>
          <w:color w:val="auto"/>
          <w:sz w:val="32"/>
          <w:szCs w:val="32"/>
        </w:rPr>
        <w:t>新增材料科学与工程博士后科研流动站</w:t>
      </w:r>
      <w:r>
        <w:rPr>
          <w:rFonts w:hint="eastAsia" w:ascii="华文仿宋" w:hAnsi="华文仿宋" w:eastAsia="华文仿宋"/>
          <w:bCs/>
          <w:color w:val="auto"/>
          <w:sz w:val="32"/>
          <w:szCs w:val="32"/>
          <w:lang w:eastAsia="zh-CN"/>
        </w:rPr>
        <w:t>；</w:t>
      </w:r>
      <w:r>
        <w:rPr>
          <w:rFonts w:ascii="华文仿宋" w:hAnsi="华文仿宋" w:eastAsia="华文仿宋"/>
          <w:bCs/>
          <w:color w:val="auto"/>
          <w:sz w:val="32"/>
          <w:szCs w:val="32"/>
        </w:rPr>
        <w:t>在全国第四轮学科评估中，机械工程学科首次跃入全国前30%，材料科学与工程学科进入全国前40-50%</w:t>
      </w:r>
      <w:r>
        <w:rPr>
          <w:rFonts w:hint="eastAsia" w:ascii="华文仿宋" w:hAnsi="华文仿宋" w:eastAsia="华文仿宋"/>
          <w:bCs/>
          <w:color w:val="auto"/>
          <w:sz w:val="32"/>
          <w:szCs w:val="32"/>
          <w:lang w:eastAsia="zh-CN"/>
        </w:rPr>
        <w:t>；</w:t>
      </w:r>
      <w:r>
        <w:rPr>
          <w:rFonts w:ascii="华文仿宋" w:hAnsi="华文仿宋" w:eastAsia="华文仿宋"/>
          <w:bCs/>
          <w:color w:val="auto"/>
          <w:sz w:val="32"/>
          <w:szCs w:val="32"/>
        </w:rPr>
        <w:t>工程学学科首次跻身ESI全球学科排名前1%。</w:t>
      </w:r>
    </w:p>
    <w:p>
      <w:pPr>
        <w:keepNext w:val="0"/>
        <w:keepLines w:val="0"/>
        <w:pageBreakBefore w:val="0"/>
        <w:widowControl w:val="0"/>
        <w:kinsoku/>
        <w:wordWrap/>
        <w:overflowPunct/>
        <w:topLinePunct w:val="0"/>
        <w:autoSpaceDE w:val="0"/>
        <w:autoSpaceDN w:val="0"/>
        <w:bidi w:val="0"/>
        <w:adjustRightInd w:val="0"/>
        <w:spacing w:line="560" w:lineRule="exact"/>
        <w:ind w:firstLine="643" w:firstLineChars="200"/>
        <w:textAlignment w:val="auto"/>
        <w:rPr>
          <w:rFonts w:hint="eastAsia" w:ascii="华文仿宋" w:hAnsi="华文仿宋" w:eastAsia="华文仿宋"/>
          <w:bCs/>
          <w:color w:val="FF0000"/>
          <w:sz w:val="32"/>
          <w:szCs w:val="32"/>
        </w:rPr>
      </w:pPr>
      <w:r>
        <w:rPr>
          <w:rFonts w:hint="eastAsia" w:ascii="华文楷体" w:hAnsi="华文楷体" w:eastAsia="华文楷体" w:cs="方正小标宋体"/>
          <w:b/>
          <w:sz w:val="32"/>
          <w:szCs w:val="32"/>
        </w:rPr>
        <w:t>（二）教育教学改革成果丰硕。</w:t>
      </w:r>
      <w:r>
        <w:rPr>
          <w:rFonts w:hint="eastAsia" w:ascii="华文仿宋" w:hAnsi="华文仿宋" w:eastAsia="华文仿宋"/>
          <w:bCs/>
          <w:color w:val="auto"/>
          <w:sz w:val="32"/>
          <w:szCs w:val="32"/>
        </w:rPr>
        <w:t>印发《关于深化教育教学改革全面提高人才培养质量的实施办法》等文件，</w:t>
      </w:r>
      <w:r>
        <w:rPr>
          <w:rFonts w:hint="eastAsia" w:ascii="华文仿宋" w:hAnsi="华文仿宋" w:eastAsia="华文仿宋"/>
          <w:bCs/>
          <w:color w:val="auto"/>
          <w:sz w:val="32"/>
          <w:szCs w:val="32"/>
          <w:lang w:eastAsia="zh-CN"/>
        </w:rPr>
        <w:t>启动</w:t>
      </w:r>
      <w:r>
        <w:rPr>
          <w:rFonts w:hint="eastAsia" w:ascii="华文仿宋" w:hAnsi="华文仿宋" w:eastAsia="华文仿宋"/>
          <w:bCs/>
          <w:color w:val="auto"/>
          <w:sz w:val="32"/>
          <w:szCs w:val="32"/>
        </w:rPr>
        <w:t>教育教学“强基工程”，专业结构</w:t>
      </w:r>
      <w:r>
        <w:rPr>
          <w:rFonts w:hint="eastAsia" w:ascii="华文仿宋" w:hAnsi="华文仿宋" w:eastAsia="华文仿宋"/>
          <w:bCs/>
          <w:color w:val="auto"/>
          <w:sz w:val="32"/>
          <w:szCs w:val="32"/>
          <w:lang w:eastAsia="zh-CN"/>
        </w:rPr>
        <w:t>不断</w:t>
      </w:r>
      <w:r>
        <w:rPr>
          <w:rFonts w:hint="eastAsia" w:ascii="华文仿宋" w:hAnsi="华文仿宋" w:eastAsia="华文仿宋"/>
          <w:bCs/>
          <w:color w:val="auto"/>
          <w:sz w:val="32"/>
          <w:szCs w:val="32"/>
        </w:rPr>
        <w:t>优化；国家级</w:t>
      </w:r>
      <w:r>
        <w:rPr>
          <w:rFonts w:hint="eastAsia" w:ascii="华文仿宋" w:hAnsi="华文仿宋" w:eastAsia="华文仿宋"/>
          <w:bCs/>
          <w:color w:val="auto"/>
          <w:sz w:val="32"/>
          <w:szCs w:val="32"/>
          <w:lang w:eastAsia="zh-CN"/>
        </w:rPr>
        <w:t>、</w:t>
      </w:r>
      <w:r>
        <w:rPr>
          <w:rFonts w:hint="eastAsia" w:ascii="华文仿宋" w:hAnsi="华文仿宋" w:eastAsia="华文仿宋"/>
          <w:bCs/>
          <w:color w:val="auto"/>
          <w:sz w:val="32"/>
          <w:szCs w:val="32"/>
        </w:rPr>
        <w:t>省级一流专业建设点达到22个</w:t>
      </w:r>
      <w:r>
        <w:rPr>
          <w:rFonts w:hint="eastAsia" w:ascii="华文仿宋" w:hAnsi="华文仿宋" w:eastAsia="华文仿宋"/>
          <w:bCs/>
          <w:color w:val="auto"/>
          <w:sz w:val="32"/>
          <w:szCs w:val="32"/>
          <w:lang w:eastAsia="zh-CN"/>
        </w:rPr>
        <w:t>，</w:t>
      </w:r>
      <w:r>
        <w:rPr>
          <w:rFonts w:hint="eastAsia" w:ascii="华文仿宋" w:hAnsi="华文仿宋" w:eastAsia="华文仿宋"/>
          <w:bCs/>
          <w:color w:val="auto"/>
          <w:sz w:val="32"/>
          <w:szCs w:val="32"/>
        </w:rPr>
        <w:t>通过工程教育认证专业6个</w:t>
      </w:r>
      <w:r>
        <w:rPr>
          <w:rFonts w:hint="eastAsia" w:ascii="华文仿宋" w:hAnsi="华文仿宋" w:eastAsia="华文仿宋"/>
          <w:bCs/>
          <w:color w:val="auto"/>
          <w:sz w:val="32"/>
          <w:szCs w:val="32"/>
          <w:lang w:eastAsia="zh-CN"/>
        </w:rPr>
        <w:t>；</w:t>
      </w:r>
      <w:r>
        <w:rPr>
          <w:rFonts w:hint="eastAsia" w:ascii="华文仿宋" w:hAnsi="华文仿宋" w:eastAsia="华文仿宋"/>
          <w:bCs/>
          <w:color w:val="auto"/>
          <w:sz w:val="32"/>
          <w:szCs w:val="32"/>
        </w:rPr>
        <w:t>获批国家级一流课程1门，省级一流课程30门，精品共享课程建设项目30个</w:t>
      </w:r>
      <w:r>
        <w:rPr>
          <w:rFonts w:hint="eastAsia" w:ascii="华文仿宋" w:hAnsi="华文仿宋" w:eastAsia="华文仿宋"/>
          <w:bCs/>
          <w:color w:val="auto"/>
          <w:sz w:val="32"/>
          <w:szCs w:val="32"/>
          <w:lang w:eastAsia="zh-CN"/>
        </w:rPr>
        <w:t>；</w:t>
      </w:r>
      <w:r>
        <w:rPr>
          <w:rFonts w:hint="eastAsia" w:ascii="华文仿宋" w:hAnsi="华文仿宋" w:eastAsia="华文仿宋"/>
          <w:bCs/>
          <w:color w:val="auto"/>
          <w:sz w:val="32"/>
          <w:szCs w:val="32"/>
        </w:rPr>
        <w:t>获批山西省一流虚拟仿真实验项目4项</w:t>
      </w:r>
      <w:r>
        <w:rPr>
          <w:rFonts w:hint="eastAsia" w:ascii="华文仿宋" w:hAnsi="华文仿宋" w:eastAsia="华文仿宋"/>
          <w:bCs/>
          <w:color w:val="auto"/>
          <w:sz w:val="32"/>
          <w:szCs w:val="32"/>
          <w:lang w:eastAsia="zh-CN"/>
        </w:rPr>
        <w:t>、</w:t>
      </w:r>
      <w:r>
        <w:rPr>
          <w:rFonts w:hint="eastAsia" w:ascii="华文仿宋" w:hAnsi="华文仿宋" w:eastAsia="华文仿宋"/>
          <w:bCs/>
          <w:color w:val="auto"/>
          <w:sz w:val="32"/>
          <w:szCs w:val="32"/>
        </w:rPr>
        <w:t>省级教改项目77项</w:t>
      </w:r>
      <w:r>
        <w:rPr>
          <w:rFonts w:hint="eastAsia" w:ascii="华文仿宋" w:hAnsi="华文仿宋" w:eastAsia="华文仿宋"/>
          <w:bCs/>
          <w:color w:val="auto"/>
          <w:sz w:val="32"/>
          <w:szCs w:val="32"/>
          <w:lang w:eastAsia="zh-CN"/>
        </w:rPr>
        <w:t>、</w:t>
      </w:r>
      <w:r>
        <w:rPr>
          <w:rFonts w:hint="eastAsia" w:ascii="华文仿宋" w:hAnsi="华文仿宋" w:eastAsia="华文仿宋"/>
          <w:bCs/>
          <w:color w:val="auto"/>
          <w:sz w:val="32"/>
          <w:szCs w:val="32"/>
        </w:rPr>
        <w:t>教学成果奖32项</w:t>
      </w:r>
      <w:r>
        <w:rPr>
          <w:rFonts w:hint="eastAsia" w:ascii="华文仿宋" w:hAnsi="华文仿宋" w:eastAsia="华文仿宋"/>
          <w:bCs/>
          <w:color w:val="auto"/>
          <w:sz w:val="32"/>
          <w:szCs w:val="32"/>
          <w:lang w:eastAsia="zh-CN"/>
        </w:rPr>
        <w:t>、</w:t>
      </w:r>
      <w:r>
        <w:rPr>
          <w:rFonts w:hint="eastAsia" w:ascii="华文仿宋" w:hAnsi="华文仿宋" w:eastAsia="华文仿宋"/>
          <w:bCs/>
          <w:color w:val="auto"/>
          <w:sz w:val="32"/>
          <w:szCs w:val="32"/>
        </w:rPr>
        <w:t>大学生创新创业训练计划项目208项。</w:t>
      </w:r>
    </w:p>
    <w:p>
      <w:pPr>
        <w:keepNext w:val="0"/>
        <w:keepLines w:val="0"/>
        <w:pageBreakBefore w:val="0"/>
        <w:widowControl w:val="0"/>
        <w:kinsoku/>
        <w:wordWrap/>
        <w:overflowPunct/>
        <w:topLinePunct w:val="0"/>
        <w:bidi w:val="0"/>
        <w:adjustRightInd w:val="0"/>
        <w:snapToGrid w:val="0"/>
        <w:spacing w:line="560" w:lineRule="exact"/>
        <w:ind w:firstLine="643" w:firstLineChars="200"/>
        <w:textAlignment w:val="auto"/>
        <w:rPr>
          <w:rFonts w:hint="eastAsia" w:ascii="华文仿宋" w:hAnsi="华文仿宋" w:eastAsia="华文仿宋" w:cs="方正小标宋体"/>
          <w:sz w:val="32"/>
          <w:szCs w:val="32"/>
        </w:rPr>
      </w:pPr>
      <w:r>
        <w:rPr>
          <w:rFonts w:hint="eastAsia" w:ascii="华文楷体" w:hAnsi="华文楷体" w:eastAsia="华文楷体" w:cs="方正小标宋体"/>
          <w:b/>
          <w:sz w:val="32"/>
          <w:szCs w:val="32"/>
        </w:rPr>
        <w:t>（三）科技创新能力明显提升。</w:t>
      </w:r>
      <w:r>
        <w:rPr>
          <w:rFonts w:hint="eastAsia" w:ascii="华文仿宋" w:hAnsi="华文仿宋" w:eastAsia="华文仿宋" w:cs="方正小标宋体"/>
          <w:color w:val="auto"/>
          <w:sz w:val="32"/>
          <w:szCs w:val="32"/>
          <w:lang w:eastAsia="zh-CN"/>
        </w:rPr>
        <w:t>深化管理体制改革，激发创新活力，</w:t>
      </w:r>
      <w:r>
        <w:rPr>
          <w:rFonts w:ascii="华文仿宋" w:hAnsi="华文仿宋" w:eastAsia="华文仿宋"/>
          <w:color w:val="auto"/>
          <w:sz w:val="32"/>
          <w:szCs w:val="32"/>
        </w:rPr>
        <w:t>获国家重点研发计划</w:t>
      </w:r>
      <w:r>
        <w:rPr>
          <w:rFonts w:hint="eastAsia" w:ascii="华文仿宋" w:hAnsi="华文仿宋" w:eastAsia="华文仿宋"/>
          <w:color w:val="auto"/>
          <w:sz w:val="32"/>
          <w:szCs w:val="32"/>
        </w:rPr>
        <w:t>项目</w:t>
      </w:r>
      <w:r>
        <w:rPr>
          <w:rFonts w:ascii="华文仿宋" w:hAnsi="华文仿宋" w:eastAsia="华文仿宋"/>
          <w:color w:val="auto"/>
          <w:sz w:val="32"/>
          <w:szCs w:val="32"/>
        </w:rPr>
        <w:t>12项、国家自然科学基金重点</w:t>
      </w:r>
      <w:r>
        <w:rPr>
          <w:rFonts w:hint="eastAsia" w:ascii="华文仿宋" w:hAnsi="华文仿宋" w:eastAsia="华文仿宋"/>
          <w:color w:val="auto"/>
          <w:sz w:val="32"/>
          <w:szCs w:val="32"/>
        </w:rPr>
        <w:t>项目</w:t>
      </w:r>
      <w:r>
        <w:rPr>
          <w:rFonts w:ascii="华文仿宋" w:hAnsi="华文仿宋" w:eastAsia="华文仿宋"/>
          <w:color w:val="auto"/>
          <w:sz w:val="32"/>
          <w:szCs w:val="32"/>
        </w:rPr>
        <w:t>4项；获省级科技重大专项</w:t>
      </w:r>
      <w:r>
        <w:rPr>
          <w:rFonts w:hint="eastAsia" w:ascii="华文仿宋" w:hAnsi="华文仿宋" w:eastAsia="华文仿宋"/>
          <w:color w:val="auto"/>
          <w:sz w:val="32"/>
          <w:szCs w:val="32"/>
        </w:rPr>
        <w:t>课题</w:t>
      </w:r>
      <w:r>
        <w:rPr>
          <w:rFonts w:ascii="华文仿宋" w:hAnsi="华文仿宋" w:eastAsia="华文仿宋"/>
          <w:color w:val="auto"/>
          <w:sz w:val="32"/>
          <w:szCs w:val="32"/>
        </w:rPr>
        <w:t>17项；获教育部科技奖励1项、中国</w:t>
      </w:r>
      <w:r>
        <w:rPr>
          <w:rFonts w:hint="eastAsia" w:ascii="华文仿宋" w:hAnsi="华文仿宋" w:eastAsia="华文仿宋"/>
          <w:color w:val="auto"/>
          <w:sz w:val="32"/>
          <w:szCs w:val="32"/>
        </w:rPr>
        <w:t>“</w:t>
      </w:r>
      <w:r>
        <w:rPr>
          <w:rFonts w:ascii="华文仿宋" w:hAnsi="华文仿宋" w:eastAsia="华文仿宋"/>
          <w:color w:val="auto"/>
          <w:sz w:val="32"/>
          <w:szCs w:val="32"/>
        </w:rPr>
        <w:t>好设计</w:t>
      </w:r>
      <w:r>
        <w:rPr>
          <w:rFonts w:hint="eastAsia" w:ascii="华文仿宋" w:hAnsi="华文仿宋" w:eastAsia="华文仿宋"/>
          <w:color w:val="auto"/>
          <w:sz w:val="32"/>
          <w:szCs w:val="32"/>
        </w:rPr>
        <w:t>”</w:t>
      </w:r>
      <w:r>
        <w:rPr>
          <w:rFonts w:ascii="华文仿宋" w:hAnsi="华文仿宋" w:eastAsia="华文仿宋"/>
          <w:color w:val="auto"/>
          <w:sz w:val="32"/>
          <w:szCs w:val="32"/>
        </w:rPr>
        <w:t>金奖1项、省部级科技奖励26项；</w:t>
      </w:r>
      <w:r>
        <w:rPr>
          <w:rFonts w:hint="eastAsia" w:ascii="华文仿宋" w:hAnsi="华文仿宋" w:eastAsia="华文仿宋"/>
          <w:color w:val="auto"/>
          <w:sz w:val="32"/>
          <w:szCs w:val="32"/>
          <w:lang w:eastAsia="zh-CN"/>
        </w:rPr>
        <w:t>授权发明</w:t>
      </w:r>
      <w:r>
        <w:rPr>
          <w:rFonts w:ascii="华文仿宋" w:hAnsi="华文仿宋" w:eastAsia="华文仿宋"/>
          <w:color w:val="auto"/>
          <w:sz w:val="32"/>
          <w:szCs w:val="32"/>
        </w:rPr>
        <w:t>专利463项；获批重型机械装备省部共建协同创新中心，获</w:t>
      </w:r>
      <w:r>
        <w:rPr>
          <w:rFonts w:hint="eastAsia" w:ascii="华文仿宋" w:hAnsi="华文仿宋" w:eastAsia="华文仿宋"/>
          <w:color w:val="auto"/>
          <w:sz w:val="32"/>
          <w:szCs w:val="32"/>
        </w:rPr>
        <w:t>批</w:t>
      </w:r>
      <w:r>
        <w:rPr>
          <w:rFonts w:ascii="华文仿宋" w:hAnsi="华文仿宋" w:eastAsia="华文仿宋"/>
          <w:color w:val="auto"/>
          <w:sz w:val="32"/>
          <w:szCs w:val="32"/>
        </w:rPr>
        <w:t>山西省重点实验室2</w:t>
      </w:r>
      <w:r>
        <w:rPr>
          <w:rFonts w:hint="eastAsia" w:ascii="华文仿宋" w:hAnsi="华文仿宋" w:eastAsia="华文仿宋"/>
          <w:color w:val="auto"/>
          <w:sz w:val="32"/>
          <w:szCs w:val="32"/>
        </w:rPr>
        <w:t>个、</w:t>
      </w:r>
      <w:r>
        <w:rPr>
          <w:rFonts w:ascii="华文仿宋" w:hAnsi="华文仿宋" w:eastAsia="华文仿宋"/>
          <w:color w:val="auto"/>
          <w:sz w:val="32"/>
          <w:szCs w:val="32"/>
        </w:rPr>
        <w:t>山西省工程技术研究中心1</w:t>
      </w:r>
      <w:r>
        <w:rPr>
          <w:rFonts w:hint="eastAsia" w:ascii="华文仿宋" w:hAnsi="华文仿宋" w:eastAsia="华文仿宋"/>
          <w:color w:val="auto"/>
          <w:sz w:val="32"/>
          <w:szCs w:val="32"/>
        </w:rPr>
        <w:t>个</w:t>
      </w:r>
      <w:r>
        <w:rPr>
          <w:rFonts w:ascii="华文仿宋" w:hAnsi="华文仿宋" w:eastAsia="华文仿宋"/>
          <w:color w:val="auto"/>
          <w:sz w:val="32"/>
          <w:szCs w:val="32"/>
        </w:rPr>
        <w:t>、工程研究中心4</w:t>
      </w:r>
      <w:r>
        <w:rPr>
          <w:rFonts w:hint="eastAsia" w:ascii="华文仿宋" w:hAnsi="华文仿宋" w:eastAsia="华文仿宋"/>
          <w:color w:val="auto"/>
          <w:sz w:val="32"/>
          <w:szCs w:val="32"/>
        </w:rPr>
        <w:t>个</w:t>
      </w:r>
      <w:r>
        <w:rPr>
          <w:rFonts w:ascii="华文仿宋" w:hAnsi="华文仿宋" w:eastAsia="华文仿宋"/>
          <w:color w:val="auto"/>
          <w:sz w:val="32"/>
          <w:szCs w:val="32"/>
        </w:rPr>
        <w:t>；</w:t>
      </w:r>
      <w:r>
        <w:rPr>
          <w:rFonts w:hint="eastAsia" w:ascii="华文仿宋" w:hAnsi="华文仿宋" w:eastAsia="华文仿宋"/>
          <w:color w:val="auto"/>
          <w:sz w:val="32"/>
          <w:szCs w:val="32"/>
        </w:rPr>
        <w:t>牵头组建产业（技术）研究院12个。</w:t>
      </w:r>
    </w:p>
    <w:p>
      <w:pPr>
        <w:keepNext w:val="0"/>
        <w:keepLines w:val="0"/>
        <w:pageBreakBefore w:val="0"/>
        <w:widowControl w:val="0"/>
        <w:kinsoku/>
        <w:wordWrap/>
        <w:overflowPunct/>
        <w:topLinePunct w:val="0"/>
        <w:bidi w:val="0"/>
        <w:adjustRightInd w:val="0"/>
        <w:snapToGrid w:val="0"/>
        <w:spacing w:line="560" w:lineRule="exact"/>
        <w:ind w:firstLine="643" w:firstLineChars="200"/>
        <w:textAlignment w:val="auto"/>
        <w:rPr>
          <w:rFonts w:hint="eastAsia" w:ascii="华文仿宋" w:hAnsi="华文仿宋" w:eastAsia="华文仿宋" w:cs="方正小标宋体"/>
          <w:color w:val="FF0000"/>
          <w:sz w:val="32"/>
          <w:szCs w:val="32"/>
        </w:rPr>
      </w:pPr>
      <w:r>
        <w:rPr>
          <w:rFonts w:hint="eastAsia" w:ascii="华文楷体" w:hAnsi="华文楷体" w:eastAsia="华文楷体" w:cs="方正小标宋体"/>
          <w:b/>
          <w:sz w:val="32"/>
          <w:szCs w:val="32"/>
        </w:rPr>
        <w:t>（四）师资队伍建设取得突破。</w:t>
      </w:r>
      <w:r>
        <w:rPr>
          <w:rFonts w:hint="eastAsia" w:ascii="华文仿宋" w:hAnsi="华文仿宋" w:eastAsia="华文仿宋" w:cs="方正小标宋体"/>
          <w:color w:val="auto"/>
          <w:sz w:val="32"/>
          <w:szCs w:val="32"/>
        </w:rPr>
        <w:t>人事</w:t>
      </w:r>
      <w:r>
        <w:rPr>
          <w:rFonts w:hint="eastAsia" w:ascii="华文仿宋" w:hAnsi="华文仿宋" w:eastAsia="华文仿宋" w:cs="方正小标宋体"/>
          <w:color w:val="auto"/>
          <w:sz w:val="32"/>
          <w:szCs w:val="32"/>
          <w:lang w:eastAsia="zh-CN"/>
        </w:rPr>
        <w:t>制度</w:t>
      </w:r>
      <w:r>
        <w:rPr>
          <w:rFonts w:hint="eastAsia" w:ascii="华文仿宋" w:hAnsi="华文仿宋" w:eastAsia="华文仿宋" w:cs="方正小标宋体"/>
          <w:color w:val="auto"/>
          <w:sz w:val="32"/>
          <w:szCs w:val="32"/>
        </w:rPr>
        <w:t>改革持续推进</w:t>
      </w:r>
      <w:r>
        <w:rPr>
          <w:rFonts w:hint="eastAsia" w:ascii="华文仿宋" w:hAnsi="华文仿宋" w:eastAsia="华文仿宋" w:cs="方正小标宋体"/>
          <w:color w:val="auto"/>
          <w:sz w:val="32"/>
          <w:szCs w:val="32"/>
          <w:lang w:eastAsia="zh-CN"/>
        </w:rPr>
        <w:t>，</w:t>
      </w:r>
      <w:r>
        <w:rPr>
          <w:rFonts w:hint="eastAsia" w:ascii="华文仿宋" w:hAnsi="华文仿宋" w:eastAsia="华文仿宋" w:cs="方正小标宋体"/>
          <w:color w:val="auto"/>
          <w:sz w:val="32"/>
          <w:szCs w:val="32"/>
        </w:rPr>
        <w:t>人才评价、流动、激励、保障机制进一步完善；师德师风建设成效显著</w:t>
      </w:r>
      <w:r>
        <w:rPr>
          <w:rFonts w:hint="eastAsia" w:ascii="华文仿宋" w:hAnsi="华文仿宋" w:eastAsia="华文仿宋" w:cs="方正小标宋体"/>
          <w:color w:val="auto"/>
          <w:sz w:val="32"/>
          <w:szCs w:val="32"/>
          <w:lang w:eastAsia="zh-CN"/>
        </w:rPr>
        <w:t>，长效机制进一步健全</w:t>
      </w:r>
      <w:r>
        <w:rPr>
          <w:rFonts w:hint="eastAsia" w:ascii="华文仿宋" w:hAnsi="华文仿宋" w:eastAsia="华文仿宋" w:cs="方正小标宋体"/>
          <w:color w:val="auto"/>
          <w:sz w:val="32"/>
          <w:szCs w:val="32"/>
        </w:rPr>
        <w:t>；</w:t>
      </w:r>
      <w:r>
        <w:rPr>
          <w:rFonts w:hint="eastAsia" w:ascii="华文仿宋" w:hAnsi="华文仿宋" w:eastAsia="华文仿宋" w:cs="方正小标宋体"/>
          <w:color w:val="auto"/>
          <w:sz w:val="32"/>
          <w:szCs w:val="32"/>
          <w:lang w:eastAsia="zh-CN"/>
        </w:rPr>
        <w:t>坚持思想政治素质和业务能力并重，</w:t>
      </w:r>
      <w:r>
        <w:rPr>
          <w:rFonts w:hint="eastAsia" w:ascii="华文仿宋" w:hAnsi="华文仿宋" w:eastAsia="华文仿宋" w:cs="方正小标宋体"/>
          <w:color w:val="auto"/>
          <w:sz w:val="32"/>
          <w:szCs w:val="32"/>
        </w:rPr>
        <w:t>人才引进数量和质量创历史最好水平</w:t>
      </w:r>
      <w:r>
        <w:rPr>
          <w:rFonts w:hint="eastAsia" w:ascii="华文仿宋" w:hAnsi="华文仿宋" w:eastAsia="华文仿宋" w:cs="方正小标宋体"/>
          <w:color w:val="auto"/>
          <w:sz w:val="32"/>
          <w:szCs w:val="32"/>
          <w:lang w:eastAsia="zh-CN"/>
        </w:rPr>
        <w:t>，</w:t>
      </w:r>
      <w:r>
        <w:rPr>
          <w:rFonts w:hint="eastAsia" w:ascii="华文仿宋" w:hAnsi="华文仿宋" w:eastAsia="华文仿宋" w:cs="方正小标宋体"/>
          <w:color w:val="auto"/>
          <w:sz w:val="32"/>
          <w:szCs w:val="32"/>
        </w:rPr>
        <w:t>全职引进长江学者特聘教授1人</w:t>
      </w:r>
      <w:r>
        <w:rPr>
          <w:rFonts w:hint="eastAsia" w:ascii="华文仿宋" w:hAnsi="华文仿宋" w:eastAsia="华文仿宋" w:cs="方正小标宋体"/>
          <w:color w:val="auto"/>
          <w:sz w:val="32"/>
          <w:szCs w:val="32"/>
          <w:lang w:eastAsia="zh-CN"/>
        </w:rPr>
        <w:t>，</w:t>
      </w:r>
      <w:r>
        <w:rPr>
          <w:rFonts w:hint="eastAsia" w:ascii="华文仿宋" w:hAnsi="华文仿宋" w:eastAsia="华文仿宋" w:cs="方正小标宋体"/>
          <w:color w:val="auto"/>
          <w:sz w:val="32"/>
          <w:szCs w:val="32"/>
        </w:rPr>
        <w:t>柔性引进双聘院士3人</w:t>
      </w:r>
      <w:r>
        <w:rPr>
          <w:rFonts w:hint="eastAsia" w:ascii="华文仿宋" w:hAnsi="华文仿宋" w:eastAsia="华文仿宋" w:cs="方正小标宋体"/>
          <w:color w:val="auto"/>
          <w:sz w:val="32"/>
          <w:szCs w:val="32"/>
          <w:lang w:eastAsia="zh-CN"/>
        </w:rPr>
        <w:t>、</w:t>
      </w:r>
      <w:r>
        <w:rPr>
          <w:rFonts w:hint="eastAsia" w:ascii="华文仿宋" w:hAnsi="华文仿宋" w:eastAsia="华文仿宋" w:cs="方正小标宋体"/>
          <w:color w:val="auto"/>
          <w:sz w:val="32"/>
          <w:szCs w:val="32"/>
        </w:rPr>
        <w:t>山西省百人计划特聘专家20人</w:t>
      </w:r>
      <w:r>
        <w:rPr>
          <w:rFonts w:hint="eastAsia" w:ascii="华文仿宋" w:hAnsi="华文仿宋" w:eastAsia="华文仿宋" w:cs="方正小标宋体"/>
          <w:color w:val="auto"/>
          <w:sz w:val="32"/>
          <w:szCs w:val="32"/>
          <w:lang w:eastAsia="zh-CN"/>
        </w:rPr>
        <w:t>、</w:t>
      </w:r>
      <w:r>
        <w:rPr>
          <w:rFonts w:hint="eastAsia" w:ascii="华文仿宋" w:hAnsi="华文仿宋" w:eastAsia="华文仿宋" w:cs="方正小标宋体"/>
          <w:color w:val="auto"/>
          <w:sz w:val="32"/>
          <w:szCs w:val="32"/>
        </w:rPr>
        <w:t>杰青</w:t>
      </w:r>
      <w:r>
        <w:rPr>
          <w:rFonts w:hint="eastAsia" w:ascii="华文仿宋" w:hAnsi="华文仿宋" w:eastAsia="华文仿宋" w:cs="方正小标宋体"/>
          <w:color w:val="auto"/>
          <w:sz w:val="32"/>
          <w:szCs w:val="32"/>
          <w:lang w:val="en-US" w:eastAsia="zh-CN"/>
        </w:rPr>
        <w:t>和</w:t>
      </w:r>
      <w:r>
        <w:rPr>
          <w:rFonts w:hint="eastAsia" w:ascii="华文仿宋" w:hAnsi="华文仿宋" w:eastAsia="华文仿宋" w:cs="方正小标宋体"/>
          <w:color w:val="auto"/>
          <w:sz w:val="32"/>
          <w:szCs w:val="32"/>
        </w:rPr>
        <w:t>长江学者特聘教授9人</w:t>
      </w:r>
      <w:r>
        <w:rPr>
          <w:rFonts w:hint="eastAsia" w:ascii="华文仿宋" w:hAnsi="华文仿宋" w:eastAsia="华文仿宋" w:cs="方正小标宋体"/>
          <w:color w:val="auto"/>
          <w:sz w:val="32"/>
          <w:szCs w:val="32"/>
          <w:lang w:eastAsia="zh-CN"/>
        </w:rPr>
        <w:t>，</w:t>
      </w:r>
      <w:r>
        <w:rPr>
          <w:rFonts w:hint="eastAsia" w:ascii="华文仿宋" w:hAnsi="华文仿宋" w:eastAsia="华文仿宋" w:cs="方正小标宋体"/>
          <w:color w:val="auto"/>
          <w:sz w:val="32"/>
          <w:szCs w:val="32"/>
        </w:rPr>
        <w:t>引进优秀博士135人。</w:t>
      </w:r>
    </w:p>
    <w:p>
      <w:pPr>
        <w:keepNext w:val="0"/>
        <w:keepLines w:val="0"/>
        <w:pageBreakBefore w:val="0"/>
        <w:widowControl w:val="0"/>
        <w:kinsoku/>
        <w:wordWrap/>
        <w:overflowPunct/>
        <w:topLinePunct w:val="0"/>
        <w:bidi w:val="0"/>
        <w:adjustRightInd w:val="0"/>
        <w:snapToGrid w:val="0"/>
        <w:spacing w:line="560" w:lineRule="exact"/>
        <w:ind w:firstLine="643" w:firstLineChars="200"/>
        <w:textAlignment w:val="auto"/>
        <w:rPr>
          <w:rFonts w:hint="eastAsia" w:ascii="华文仿宋" w:hAnsi="华文仿宋" w:eastAsia="华文仿宋" w:cs="方正小标宋体"/>
          <w:color w:val="auto"/>
          <w:sz w:val="32"/>
          <w:szCs w:val="32"/>
        </w:rPr>
      </w:pPr>
      <w:r>
        <w:rPr>
          <w:rFonts w:hint="eastAsia" w:ascii="华文楷体" w:hAnsi="华文楷体" w:eastAsia="华文楷体" w:cs="方正小标宋体"/>
          <w:b/>
          <w:sz w:val="32"/>
          <w:szCs w:val="32"/>
        </w:rPr>
        <w:t>（五）对外合作格局不断拓展。</w:t>
      </w:r>
      <w:r>
        <w:rPr>
          <w:rFonts w:hint="eastAsia" w:ascii="华文仿宋" w:hAnsi="华文仿宋" w:eastAsia="华文仿宋" w:cs="方正小标宋体"/>
          <w:color w:val="auto"/>
          <w:sz w:val="32"/>
          <w:szCs w:val="32"/>
        </w:rPr>
        <w:t>持续构建开放发展新机制，与国内200多家企业进行深入合作，与国外14所高等院校和科研机构开展实质性合作；对外合作开放办学水平稳步提升，培养国际合作生83人，接待短期来校交流生77人，访学交流教师193人，对外合作开放办学水平和学校声誉稳步提升。</w:t>
      </w:r>
    </w:p>
    <w:p>
      <w:pPr>
        <w:keepNext w:val="0"/>
        <w:keepLines w:val="0"/>
        <w:pageBreakBefore w:val="0"/>
        <w:widowControl w:val="0"/>
        <w:kinsoku/>
        <w:wordWrap/>
        <w:overflowPunct/>
        <w:topLinePunct w:val="0"/>
        <w:bidi w:val="0"/>
        <w:adjustRightInd w:val="0"/>
        <w:snapToGrid w:val="0"/>
        <w:spacing w:line="560" w:lineRule="exact"/>
        <w:ind w:firstLine="643" w:firstLineChars="200"/>
        <w:textAlignment w:val="auto"/>
        <w:rPr>
          <w:rFonts w:hint="eastAsia" w:ascii="华文仿宋" w:hAnsi="华文仿宋" w:eastAsia="华文仿宋" w:cs="方正小标宋体"/>
          <w:color w:val="auto"/>
          <w:sz w:val="32"/>
          <w:szCs w:val="32"/>
          <w:lang w:eastAsia="zh-CN"/>
        </w:rPr>
      </w:pPr>
      <w:r>
        <w:rPr>
          <w:rFonts w:hint="eastAsia" w:ascii="华文楷体" w:hAnsi="华文楷体" w:eastAsia="华文楷体" w:cs="方正小标宋体"/>
          <w:b/>
          <w:sz w:val="32"/>
          <w:szCs w:val="32"/>
        </w:rPr>
        <w:t>（六）基本办学条件明显改善。</w:t>
      </w:r>
      <w:r>
        <w:rPr>
          <w:rFonts w:hint="eastAsia" w:ascii="华文仿宋" w:hAnsi="华文仿宋" w:eastAsia="华文仿宋" w:cs="方正小标宋体"/>
          <w:color w:val="auto"/>
          <w:sz w:val="32"/>
          <w:szCs w:val="32"/>
        </w:rPr>
        <w:t>新校区一期工程投入使用，办学空间瓶颈问题有效缓解；老校区改造</w:t>
      </w:r>
      <w:r>
        <w:rPr>
          <w:rFonts w:hint="eastAsia" w:ascii="华文仿宋" w:hAnsi="华文仿宋" w:eastAsia="华文仿宋" w:cs="方正小标宋体"/>
          <w:color w:val="auto"/>
          <w:sz w:val="32"/>
          <w:szCs w:val="32"/>
          <w:lang w:eastAsia="zh-CN"/>
        </w:rPr>
        <w:t>有序</w:t>
      </w:r>
      <w:r>
        <w:rPr>
          <w:rFonts w:hint="eastAsia" w:ascii="华文仿宋" w:hAnsi="华文仿宋" w:eastAsia="华文仿宋" w:cs="方正小标宋体"/>
          <w:color w:val="auto"/>
          <w:sz w:val="32"/>
          <w:szCs w:val="32"/>
        </w:rPr>
        <w:t>推进，校园环境持续优化；图书资源进一步丰富，</w:t>
      </w:r>
      <w:r>
        <w:rPr>
          <w:rFonts w:hint="eastAsia" w:ascii="华文仿宋" w:hAnsi="华文仿宋" w:eastAsia="华文仿宋" w:cs="方正小标宋体"/>
          <w:color w:val="auto"/>
          <w:sz w:val="32"/>
          <w:szCs w:val="32"/>
          <w:lang w:eastAsia="zh-CN"/>
        </w:rPr>
        <w:t>电子数字资源</w:t>
      </w:r>
      <w:r>
        <w:rPr>
          <w:rFonts w:hint="eastAsia" w:ascii="华文仿宋" w:hAnsi="华文仿宋" w:eastAsia="华文仿宋" w:cs="方正小标宋体"/>
          <w:color w:val="auto"/>
          <w:sz w:val="32"/>
          <w:szCs w:val="32"/>
        </w:rPr>
        <w:t>实现学科全覆盖；智慧校园建设深入推进，</w:t>
      </w:r>
      <w:r>
        <w:rPr>
          <w:rFonts w:hint="eastAsia" w:ascii="华文仿宋" w:hAnsi="华文仿宋" w:eastAsia="华文仿宋" w:cs="方正小标宋体"/>
          <w:color w:val="auto"/>
          <w:sz w:val="32"/>
          <w:szCs w:val="32"/>
          <w:lang w:eastAsia="zh-CN"/>
        </w:rPr>
        <w:t>信息化建设进入全省高校前列</w:t>
      </w:r>
      <w:r>
        <w:rPr>
          <w:rFonts w:hint="eastAsia" w:ascii="华文仿宋" w:hAnsi="华文仿宋" w:eastAsia="华文仿宋" w:cs="方正小标宋体"/>
          <w:color w:val="auto"/>
          <w:sz w:val="32"/>
          <w:szCs w:val="32"/>
        </w:rPr>
        <w:t>；“平安校园”和“三零”单位创建取得实效</w:t>
      </w:r>
      <w:r>
        <w:rPr>
          <w:rFonts w:hint="eastAsia" w:ascii="华文仿宋" w:hAnsi="华文仿宋" w:eastAsia="华文仿宋" w:cs="方正小标宋体"/>
          <w:color w:val="auto"/>
          <w:sz w:val="32"/>
          <w:szCs w:val="32"/>
          <w:lang w:eastAsia="zh-CN"/>
        </w:rPr>
        <w:t>。</w:t>
      </w:r>
    </w:p>
    <w:p>
      <w:pPr>
        <w:keepNext w:val="0"/>
        <w:keepLines w:val="0"/>
        <w:pageBreakBefore w:val="0"/>
        <w:widowControl w:val="0"/>
        <w:kinsoku/>
        <w:wordWrap/>
        <w:overflowPunct/>
        <w:topLinePunct w:val="0"/>
        <w:bidi w:val="0"/>
        <w:adjustRightInd w:val="0"/>
        <w:snapToGrid w:val="0"/>
        <w:spacing w:line="560" w:lineRule="exact"/>
        <w:ind w:firstLine="643" w:firstLineChars="200"/>
        <w:textAlignment w:val="auto"/>
        <w:rPr>
          <w:rFonts w:hint="eastAsia" w:ascii="华文仿宋" w:hAnsi="华文仿宋" w:eastAsia="华文仿宋" w:cs="方正小标宋体"/>
          <w:color w:val="auto"/>
          <w:sz w:val="32"/>
          <w:szCs w:val="32"/>
        </w:rPr>
      </w:pPr>
      <w:r>
        <w:rPr>
          <w:rFonts w:hint="eastAsia" w:ascii="华文楷体" w:hAnsi="华文楷体" w:eastAsia="华文楷体" w:cs="方正小标宋体"/>
          <w:b/>
          <w:sz w:val="32"/>
          <w:szCs w:val="32"/>
        </w:rPr>
        <w:t>（七）内部治理改革不断深化。</w:t>
      </w:r>
      <w:r>
        <w:rPr>
          <w:rFonts w:hint="eastAsia" w:ascii="华文仿宋" w:hAnsi="华文仿宋" w:eastAsia="华文仿宋" w:cs="方正小标宋体"/>
          <w:color w:val="auto"/>
          <w:sz w:val="32"/>
          <w:szCs w:val="32"/>
          <w:lang w:val="en-US" w:eastAsia="zh-CN"/>
        </w:rPr>
        <w:t>修订学校章程，</w:t>
      </w:r>
      <w:r>
        <w:rPr>
          <w:rFonts w:hint="eastAsia" w:ascii="华文仿宋" w:hAnsi="华文仿宋" w:eastAsia="华文仿宋" w:cs="方正小标宋体"/>
          <w:color w:val="auto"/>
          <w:sz w:val="32"/>
          <w:szCs w:val="32"/>
        </w:rPr>
        <w:t>形成135项校级制度、100余项二级制度的“制度树”；</w:t>
      </w:r>
      <w:r>
        <w:rPr>
          <w:rFonts w:hint="eastAsia" w:ascii="华文仿宋" w:hAnsi="华文仿宋" w:eastAsia="华文仿宋" w:cs="方正小标宋体"/>
          <w:color w:val="auto"/>
          <w:sz w:val="32"/>
          <w:szCs w:val="32"/>
          <w:lang w:val="en-US" w:eastAsia="zh-CN"/>
        </w:rPr>
        <w:t>推进民主办学体系改革，完善了民主管理体制；深化学术治理体系改革，健全了以学术委员会为核心的学术管理体系；推行全面预决算制度和全成本核算，强化了内部控制体系建设；推进大型仪器设备和数据资源校内外开放共享，资源配置体系改革取得实效；</w:t>
      </w:r>
      <w:r>
        <w:rPr>
          <w:rFonts w:hint="eastAsia" w:ascii="华文仿宋" w:hAnsi="华文仿宋" w:eastAsia="华文仿宋" w:cs="方正小标宋体"/>
          <w:color w:val="auto"/>
          <w:sz w:val="32"/>
          <w:szCs w:val="32"/>
        </w:rPr>
        <w:t>目标责任考核深入推进，激励作用不断彰显。</w:t>
      </w:r>
    </w:p>
    <w:p>
      <w:pPr>
        <w:keepNext w:val="0"/>
        <w:keepLines w:val="0"/>
        <w:pageBreakBefore w:val="0"/>
        <w:widowControl w:val="0"/>
        <w:kinsoku/>
        <w:wordWrap/>
        <w:overflowPunct/>
        <w:topLinePunct w:val="0"/>
        <w:bidi w:val="0"/>
        <w:adjustRightInd w:val="0"/>
        <w:snapToGrid w:val="0"/>
        <w:spacing w:line="560" w:lineRule="exact"/>
        <w:ind w:firstLine="643" w:firstLineChars="200"/>
        <w:textAlignment w:val="auto"/>
        <w:rPr>
          <w:rFonts w:hint="eastAsia" w:ascii="华文仿宋" w:hAnsi="华文仿宋" w:eastAsia="华文仿宋" w:cs="方正小标宋体"/>
          <w:color w:val="FF0000"/>
          <w:sz w:val="32"/>
          <w:szCs w:val="32"/>
        </w:rPr>
      </w:pPr>
      <w:r>
        <w:rPr>
          <w:rFonts w:hint="eastAsia" w:ascii="华文楷体" w:hAnsi="华文楷体" w:eastAsia="华文楷体" w:cs="方正小标宋体"/>
          <w:b/>
          <w:sz w:val="32"/>
          <w:szCs w:val="32"/>
        </w:rPr>
        <w:t>（八）党建思政引领作用增强。</w:t>
      </w:r>
      <w:r>
        <w:rPr>
          <w:rFonts w:hint="eastAsia" w:ascii="华文仿宋" w:hAnsi="华文仿宋" w:eastAsia="华文仿宋" w:cs="方正小标宋体"/>
          <w:color w:val="auto"/>
          <w:sz w:val="32"/>
          <w:szCs w:val="32"/>
          <w:lang w:val="en-US" w:eastAsia="zh-CN"/>
        </w:rPr>
        <w:t>坚持以政治建设为统领，加强党的领导，推进全面从严治党向纵深发展；</w:t>
      </w:r>
      <w:r>
        <w:rPr>
          <w:rFonts w:hint="eastAsia" w:ascii="华文仿宋" w:hAnsi="华文仿宋" w:eastAsia="华文仿宋" w:cs="方正小标宋体"/>
          <w:color w:val="auto"/>
          <w:sz w:val="32"/>
          <w:szCs w:val="32"/>
        </w:rPr>
        <w:t>党建“铸魂重行”工程深入推进；基层组织建设成效明显；校院两级议事决策制度不断完善；干部队伍能力水平不断提升，党建与中心工作实现有机融合；创新“图谱化育人”模式，配齐配强了三支队伍，“三全育人”取得实效；校内巡察实现全覆盖，政治生态持续向好。</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643" w:firstLineChars="200"/>
        <w:textAlignment w:val="auto"/>
        <w:outlineLvl w:val="1"/>
        <w:rPr>
          <w:rFonts w:ascii="黑体" w:hAnsi="黑体" w:eastAsia="黑体" w:cs="方正小标宋体"/>
          <w:b/>
          <w:sz w:val="32"/>
          <w:szCs w:val="32"/>
        </w:rPr>
      </w:pPr>
      <w:bookmarkStart w:id="2" w:name="_Toc15965"/>
      <w:r>
        <w:rPr>
          <w:rFonts w:hint="eastAsia" w:ascii="黑体" w:hAnsi="黑体" w:eastAsia="黑体" w:cs="方正小标宋体"/>
          <w:b/>
          <w:sz w:val="32"/>
          <w:szCs w:val="32"/>
        </w:rPr>
        <w:t>二、形势分析</w:t>
      </w:r>
      <w:bookmarkEnd w:id="2"/>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华文仿宋" w:hAnsi="华文仿宋" w:eastAsia="华文仿宋" w:cs="方正小标宋体"/>
          <w:b/>
          <w:sz w:val="32"/>
          <w:szCs w:val="32"/>
        </w:rPr>
      </w:pPr>
      <w:r>
        <w:rPr>
          <w:rFonts w:hint="eastAsia" w:ascii="华文仿宋" w:hAnsi="华文仿宋" w:eastAsia="华文仿宋" w:cs="方正小标宋体"/>
          <w:b/>
          <w:sz w:val="32"/>
          <w:szCs w:val="32"/>
        </w:rPr>
        <w:t>（一）经济社会发展新形势</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华文仿宋" w:hAnsi="华文仿宋" w:eastAsia="华文仿宋" w:cs="方正小标宋体"/>
          <w:sz w:val="32"/>
          <w:szCs w:val="32"/>
        </w:rPr>
      </w:pPr>
      <w:r>
        <w:rPr>
          <w:rFonts w:hint="eastAsia" w:ascii="华文仿宋" w:hAnsi="华文仿宋" w:eastAsia="华文仿宋" w:cs="方正小标宋体"/>
          <w:sz w:val="32"/>
          <w:szCs w:val="32"/>
        </w:rPr>
        <w:t>从全球来看，</w:t>
      </w:r>
      <w:r>
        <w:rPr>
          <w:rFonts w:ascii="华文仿宋" w:hAnsi="华文仿宋" w:eastAsia="华文仿宋" w:cs="方正小标宋体"/>
          <w:sz w:val="32"/>
          <w:szCs w:val="32"/>
        </w:rPr>
        <w:t>当今世界正经历百年未有之大变局，</w:t>
      </w:r>
      <w:r>
        <w:rPr>
          <w:rFonts w:hint="eastAsia" w:ascii="华文仿宋" w:hAnsi="华文仿宋" w:eastAsia="华文仿宋" w:cs="方正小标宋体"/>
          <w:sz w:val="32"/>
          <w:szCs w:val="32"/>
        </w:rPr>
        <w:t>新一轮</w:t>
      </w:r>
      <w:r>
        <w:rPr>
          <w:rFonts w:ascii="华文仿宋" w:hAnsi="华文仿宋" w:eastAsia="华文仿宋" w:cs="方正小标宋体"/>
          <w:sz w:val="32"/>
          <w:szCs w:val="32"/>
        </w:rPr>
        <w:t>科技革命</w:t>
      </w:r>
      <w:r>
        <w:rPr>
          <w:rFonts w:hint="eastAsia" w:ascii="华文仿宋" w:hAnsi="华文仿宋" w:eastAsia="华文仿宋" w:cs="方正小标宋体"/>
          <w:sz w:val="32"/>
          <w:szCs w:val="32"/>
        </w:rPr>
        <w:t>和产业变革纵深发展，国际环境日趋复杂，</w:t>
      </w:r>
      <w:r>
        <w:rPr>
          <w:rFonts w:ascii="华文仿宋" w:hAnsi="华文仿宋" w:eastAsia="华文仿宋" w:cs="方正小标宋体"/>
          <w:sz w:val="32"/>
          <w:szCs w:val="32"/>
        </w:rPr>
        <w:t>力量对比深刻调整</w:t>
      </w:r>
      <w:r>
        <w:rPr>
          <w:rFonts w:hint="eastAsia" w:ascii="华文仿宋" w:hAnsi="华文仿宋" w:eastAsia="华文仿宋" w:cs="方正小标宋体"/>
          <w:sz w:val="32"/>
          <w:szCs w:val="32"/>
        </w:rPr>
        <w:t>，国与国之间以科技创新为核心的竞争日趋激烈，全球创新活动进入新的密集期。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华文仿宋" w:hAnsi="华文仿宋" w:eastAsia="华文仿宋" w:cs="方正小标宋体"/>
          <w:sz w:val="32"/>
          <w:szCs w:val="32"/>
        </w:rPr>
      </w:pPr>
      <w:r>
        <w:rPr>
          <w:rFonts w:hint="eastAsia" w:ascii="华文仿宋" w:hAnsi="华文仿宋" w:eastAsia="华文仿宋" w:cs="方正小标宋体"/>
          <w:sz w:val="32"/>
          <w:szCs w:val="32"/>
        </w:rPr>
        <w:t>从全国来看，“十四五”时期，我国将全面进入高质量发展阶段，各省市自治区竞相发展、百舸争流的竞争性态势已经形成，山西进入全方位推动高质量发展的关键时期，“六新”突破成为关键中的关键。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华文仿宋" w:hAnsi="华文仿宋" w:eastAsia="华文仿宋" w:cs="方正小标宋体"/>
          <w:color w:val="auto"/>
          <w:sz w:val="32"/>
          <w:szCs w:val="32"/>
        </w:rPr>
      </w:pPr>
      <w:r>
        <w:rPr>
          <w:rFonts w:hint="eastAsia" w:ascii="华文仿宋" w:hAnsi="华文仿宋" w:eastAsia="华文仿宋" w:cs="方正小标宋体"/>
          <w:sz w:val="32"/>
          <w:szCs w:val="32"/>
        </w:rPr>
        <w:t>在民族复兴、国家崛起、社会繁荣、区域发展的关键时刻，高校作为高层次创新人才的培养基地、基础研究和高新技术领域原始创新的主力军之一，在经济社会发展中的作用越来越重要。经济社会的快速发展、行业产业的转型升级对高等教育的需求更加直接，</w:t>
      </w:r>
      <w:r>
        <w:rPr>
          <w:rFonts w:hint="eastAsia" w:ascii="华文仿宋" w:hAnsi="华文仿宋" w:eastAsia="华文仿宋" w:cs="方正小标宋体"/>
          <w:color w:val="auto"/>
          <w:sz w:val="32"/>
          <w:szCs w:val="32"/>
        </w:rPr>
        <w:t>对高校的期望值和支持度日趋加大，这为高校营造了良好的发展环境。</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华文仿宋" w:hAnsi="华文仿宋" w:eastAsia="华文仿宋" w:cs="方正小标宋体"/>
          <w:b/>
          <w:sz w:val="32"/>
          <w:szCs w:val="32"/>
        </w:rPr>
      </w:pPr>
      <w:r>
        <w:rPr>
          <w:rFonts w:hint="eastAsia" w:ascii="华文仿宋" w:hAnsi="华文仿宋" w:eastAsia="华文仿宋" w:cs="方正小标宋体"/>
          <w:b/>
          <w:sz w:val="32"/>
          <w:szCs w:val="32"/>
        </w:rPr>
        <w:t>（二）高等教育发展新趋势</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华文仿宋" w:hAnsi="华文仿宋" w:eastAsia="华文仿宋" w:cs="方正小标宋体"/>
          <w:color w:val="auto"/>
          <w:sz w:val="32"/>
          <w:szCs w:val="32"/>
        </w:rPr>
      </w:pPr>
      <w:r>
        <w:rPr>
          <w:rFonts w:hint="eastAsia" w:ascii="华文仿宋" w:hAnsi="华文仿宋" w:eastAsia="华文仿宋" w:cs="方正小标宋体"/>
          <w:sz w:val="32"/>
          <w:szCs w:val="32"/>
        </w:rPr>
        <w:t>我国已从高等教育大众化正式进入普及化阶段</w:t>
      </w:r>
      <w:r>
        <w:rPr>
          <w:rFonts w:hint="eastAsia" w:ascii="华文仿宋" w:hAnsi="华文仿宋" w:eastAsia="华文仿宋" w:cs="方正小标宋体"/>
          <w:sz w:val="32"/>
          <w:szCs w:val="32"/>
          <w:lang w:eastAsia="zh-CN"/>
        </w:rPr>
        <w:t>，</w:t>
      </w:r>
      <w:r>
        <w:rPr>
          <w:rFonts w:hint="eastAsia" w:ascii="华文仿宋" w:hAnsi="华文仿宋" w:eastAsia="华文仿宋" w:cs="方正小标宋体"/>
          <w:sz w:val="32"/>
          <w:szCs w:val="32"/>
        </w:rPr>
        <w:t>高等教育的地位作用、类型结构、坐标格局均发生了很大变化，呈现出新的特征：</w:t>
      </w:r>
      <w:r>
        <w:rPr>
          <w:rFonts w:hint="eastAsia" w:ascii="华文仿宋" w:hAnsi="华文仿宋" w:eastAsia="华文仿宋" w:cs="方正小标宋体"/>
          <w:color w:val="auto"/>
          <w:sz w:val="32"/>
          <w:szCs w:val="32"/>
        </w:rPr>
        <w:t>“</w:t>
      </w:r>
      <w:r>
        <w:rPr>
          <w:rFonts w:hint="eastAsia" w:ascii="华文仿宋" w:hAnsi="华文仿宋" w:eastAsia="华文仿宋" w:cs="方正小标宋体"/>
          <w:color w:val="auto"/>
          <w:sz w:val="32"/>
          <w:szCs w:val="32"/>
          <w:lang w:eastAsia="zh-CN"/>
        </w:rPr>
        <w:t>分类发展</w:t>
      </w:r>
      <w:r>
        <w:rPr>
          <w:rFonts w:hint="eastAsia" w:ascii="华文仿宋" w:hAnsi="华文仿宋" w:eastAsia="华文仿宋" w:cs="方正小标宋体"/>
          <w:color w:val="auto"/>
          <w:sz w:val="32"/>
          <w:szCs w:val="32"/>
        </w:rPr>
        <w:t>”成为高等教育发展的主流，产教融合成为扎根中国大地办大学的根本路径，协同创新成为高校服务地方创新驱动发展战略的必然选择，应用型高校正逐渐成为高等教育体系的</w:t>
      </w:r>
      <w:r>
        <w:rPr>
          <w:rFonts w:hint="eastAsia" w:ascii="华文仿宋" w:hAnsi="华文仿宋" w:eastAsia="华文仿宋" w:cs="方正小标宋体"/>
          <w:color w:val="auto"/>
          <w:sz w:val="32"/>
          <w:szCs w:val="32"/>
          <w:lang w:val="en-US" w:eastAsia="zh-CN"/>
        </w:rPr>
        <w:t>重要</w:t>
      </w:r>
      <w:r>
        <w:rPr>
          <w:rFonts w:hint="eastAsia" w:ascii="华文仿宋" w:hAnsi="华文仿宋" w:eastAsia="华文仿宋" w:cs="方正小标宋体"/>
          <w:color w:val="auto"/>
          <w:sz w:val="32"/>
          <w:szCs w:val="32"/>
        </w:rPr>
        <w:t>支撑。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华文仿宋" w:hAnsi="华文仿宋" w:eastAsia="华文仿宋" w:cs="方正小标宋体"/>
          <w:sz w:val="32"/>
          <w:szCs w:val="32"/>
        </w:rPr>
      </w:pPr>
      <w:r>
        <w:rPr>
          <w:rFonts w:hint="eastAsia" w:ascii="华文仿宋" w:hAnsi="华文仿宋" w:eastAsia="华文仿宋" w:cs="方正小标宋体"/>
          <w:sz w:val="32"/>
          <w:szCs w:val="32"/>
        </w:rPr>
        <w:t>山西高等教育在全国高教体系中，已经从“跟跑”逐步转向“并跑”。省委“三个调整优化”战略和省政府“</w:t>
      </w:r>
      <w:r>
        <w:rPr>
          <w:rFonts w:ascii="华文仿宋" w:hAnsi="华文仿宋" w:eastAsia="华文仿宋" w:cs="方正小标宋体"/>
          <w:sz w:val="32"/>
          <w:szCs w:val="32"/>
        </w:rPr>
        <w:t>1331工程”提质增效实施意见，上接国家“双一流”建设、下连高质量转型发展，创造性地把教育优先与创新驱动、人才强省战略贯通起来，实现了教育链、人才链、创新链与产业链的深度耦合，成为促进</w:t>
      </w:r>
      <w:r>
        <w:rPr>
          <w:rFonts w:hint="eastAsia" w:ascii="华文仿宋" w:hAnsi="华文仿宋" w:eastAsia="华文仿宋" w:cs="方正小标宋体"/>
          <w:sz w:val="32"/>
          <w:szCs w:val="32"/>
        </w:rPr>
        <w:t>山西</w:t>
      </w:r>
      <w:r>
        <w:rPr>
          <w:rFonts w:ascii="华文仿宋" w:hAnsi="华文仿宋" w:eastAsia="华文仿宋" w:cs="方正小标宋体"/>
          <w:sz w:val="32"/>
          <w:szCs w:val="32"/>
        </w:rPr>
        <w:t>高等教育振兴崛起的重大战略举措，这必将全面重塑</w:t>
      </w:r>
      <w:r>
        <w:rPr>
          <w:rFonts w:hint="eastAsia" w:ascii="华文仿宋" w:hAnsi="华文仿宋" w:eastAsia="华文仿宋" w:cs="方正小标宋体"/>
          <w:sz w:val="32"/>
          <w:szCs w:val="32"/>
        </w:rPr>
        <w:t>山西</w:t>
      </w:r>
      <w:r>
        <w:rPr>
          <w:rFonts w:ascii="华文仿宋" w:hAnsi="华文仿宋" w:eastAsia="华文仿宋" w:cs="方正小标宋体"/>
          <w:sz w:val="32"/>
          <w:szCs w:val="32"/>
        </w:rPr>
        <w:t>高校</w:t>
      </w:r>
      <w:r>
        <w:rPr>
          <w:rFonts w:hint="eastAsia" w:ascii="华文仿宋" w:hAnsi="华文仿宋" w:eastAsia="华文仿宋" w:cs="方正小标宋体"/>
          <w:sz w:val="32"/>
          <w:szCs w:val="32"/>
        </w:rPr>
        <w:t>发展布局与样态，</w:t>
      </w:r>
      <w:r>
        <w:rPr>
          <w:rFonts w:ascii="华文仿宋" w:hAnsi="华文仿宋" w:eastAsia="华文仿宋" w:cs="方正小标宋体"/>
          <w:sz w:val="32"/>
          <w:szCs w:val="32"/>
        </w:rPr>
        <w:t>全面提升高等教育质量。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华文仿宋" w:hAnsi="华文仿宋" w:eastAsia="华文仿宋" w:cs="方正小标宋体"/>
          <w:sz w:val="32"/>
          <w:szCs w:val="32"/>
        </w:rPr>
      </w:pPr>
      <w:r>
        <w:rPr>
          <w:rFonts w:hint="eastAsia" w:ascii="华文仿宋" w:hAnsi="华文仿宋" w:eastAsia="华文仿宋" w:cs="方正小标宋体"/>
          <w:sz w:val="32"/>
          <w:szCs w:val="32"/>
        </w:rPr>
        <w:t>随着高等教育进入高质量发展阶段，要跟上时代发展的步伐，在服务国家战略需要和区域经济社会发展需求中拥有一席之地，高校就必须更加精准确定自身发展定位，更加明晰自身发展目标，全面提升学科、教学、科研</w:t>
      </w:r>
      <w:r>
        <w:rPr>
          <w:rFonts w:hint="eastAsia" w:ascii="华文仿宋" w:hAnsi="华文仿宋" w:eastAsia="华文仿宋" w:cs="方正小标宋体"/>
          <w:sz w:val="32"/>
          <w:szCs w:val="32"/>
          <w:lang w:eastAsia="zh-CN"/>
        </w:rPr>
        <w:t>以及人才培养</w:t>
      </w:r>
      <w:r>
        <w:rPr>
          <w:rFonts w:hint="eastAsia" w:ascii="华文仿宋" w:hAnsi="华文仿宋" w:eastAsia="华文仿宋" w:cs="方正小标宋体"/>
          <w:sz w:val="32"/>
          <w:szCs w:val="32"/>
        </w:rPr>
        <w:t>与国家经济社会发展的匹配度和适应度，增强对国家战略、区域经济和行业产业发展的贡献力和支撑力。</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华文仿宋" w:hAnsi="华文仿宋" w:eastAsia="华文仿宋" w:cs="方正小标宋体"/>
          <w:b/>
          <w:sz w:val="32"/>
          <w:szCs w:val="32"/>
        </w:rPr>
      </w:pPr>
      <w:r>
        <w:rPr>
          <w:rFonts w:hint="eastAsia" w:ascii="华文仿宋" w:hAnsi="华文仿宋" w:eastAsia="华文仿宋" w:cs="方正小标宋体"/>
          <w:b/>
          <w:sz w:val="32"/>
          <w:szCs w:val="32"/>
        </w:rPr>
        <w:t>（三）学校快速发展新探索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华文仿宋" w:hAnsi="华文仿宋" w:eastAsia="华文仿宋" w:cs="方正小标宋体"/>
          <w:color w:val="auto"/>
          <w:sz w:val="32"/>
          <w:szCs w:val="32"/>
          <w:lang w:eastAsia="zh-CN"/>
        </w:rPr>
      </w:pPr>
      <w:r>
        <w:rPr>
          <w:rFonts w:hint="eastAsia" w:ascii="华文仿宋" w:hAnsi="华文仿宋" w:eastAsia="华文仿宋" w:cs="方正小标宋体"/>
          <w:color w:val="auto"/>
          <w:sz w:val="32"/>
          <w:szCs w:val="32"/>
          <w:lang w:eastAsia="zh-CN"/>
        </w:rPr>
        <w:t>“十三五”期间</w:t>
      </w:r>
      <w:r>
        <w:rPr>
          <w:rFonts w:hint="eastAsia" w:ascii="华文仿宋" w:hAnsi="华文仿宋" w:eastAsia="华文仿宋" w:cs="方正小标宋体"/>
          <w:color w:val="auto"/>
          <w:sz w:val="32"/>
          <w:szCs w:val="32"/>
        </w:rPr>
        <w:t>，</w:t>
      </w:r>
      <w:r>
        <w:rPr>
          <w:rFonts w:hint="eastAsia" w:ascii="华文仿宋" w:hAnsi="华文仿宋" w:eastAsia="华文仿宋" w:cs="方正小标宋体"/>
          <w:color w:val="auto"/>
          <w:sz w:val="32"/>
          <w:szCs w:val="32"/>
          <w:lang w:eastAsia="zh-CN"/>
        </w:rPr>
        <w:t>学校</w:t>
      </w:r>
      <w:r>
        <w:rPr>
          <w:rFonts w:hint="eastAsia" w:ascii="华文仿宋" w:hAnsi="华文仿宋" w:eastAsia="华文仿宋" w:cs="方正小标宋体"/>
          <w:color w:val="auto"/>
          <w:sz w:val="32"/>
          <w:szCs w:val="32"/>
        </w:rPr>
        <w:t>以建设特色鲜明的高水平教学研究型大学为目标，</w:t>
      </w:r>
      <w:r>
        <w:rPr>
          <w:rFonts w:hint="eastAsia" w:ascii="仿宋" w:eastAsia="仿宋" w:cs="仿宋"/>
          <w:color w:val="auto"/>
          <w:kern w:val="0"/>
          <w:sz w:val="32"/>
          <w:szCs w:val="32"/>
        </w:rPr>
        <w:t>全面推进“十大战略工程”，</w:t>
      </w:r>
      <w:r>
        <w:rPr>
          <w:rFonts w:hint="eastAsia" w:ascii="华文仿宋" w:hAnsi="华文仿宋" w:eastAsia="华文仿宋" w:cs="方正小标宋体"/>
          <w:color w:val="auto"/>
          <w:sz w:val="32"/>
          <w:szCs w:val="32"/>
          <w:lang w:eastAsia="zh-CN"/>
        </w:rPr>
        <w:t>各项</w:t>
      </w:r>
      <w:r>
        <w:rPr>
          <w:rFonts w:hint="eastAsia" w:ascii="华文仿宋" w:hAnsi="华文仿宋" w:eastAsia="华文仿宋" w:cs="方正小标宋体"/>
          <w:color w:val="auto"/>
          <w:sz w:val="32"/>
          <w:szCs w:val="32"/>
        </w:rPr>
        <w:t>事业取得了长足进步，为下一步发展打下</w:t>
      </w:r>
      <w:r>
        <w:rPr>
          <w:rFonts w:hint="eastAsia" w:ascii="华文仿宋" w:hAnsi="华文仿宋" w:eastAsia="华文仿宋" w:cs="方正小标宋体"/>
          <w:color w:val="auto"/>
          <w:sz w:val="32"/>
          <w:szCs w:val="32"/>
          <w:lang w:val="en-US" w:eastAsia="zh-CN"/>
        </w:rPr>
        <w:t>了</w:t>
      </w:r>
      <w:r>
        <w:rPr>
          <w:rFonts w:hint="eastAsia" w:ascii="华文仿宋" w:hAnsi="华文仿宋" w:eastAsia="华文仿宋" w:cs="方正小标宋体"/>
          <w:color w:val="auto"/>
          <w:sz w:val="32"/>
          <w:szCs w:val="32"/>
        </w:rPr>
        <w:t>坚实基础。</w:t>
      </w:r>
      <w:r>
        <w:rPr>
          <w:rFonts w:hint="eastAsia" w:ascii="华文仿宋" w:hAnsi="华文仿宋" w:eastAsia="华文仿宋" w:cs="方正小标宋体"/>
          <w:color w:val="auto"/>
          <w:sz w:val="32"/>
          <w:szCs w:val="32"/>
          <w:lang w:eastAsia="zh-CN"/>
        </w:rPr>
        <w:t>但总体来看，学校学科布局还不尽合理，发展还不够平衡，与国家战略和山西地方经济转型发展的对接还不够紧密；以</w:t>
      </w:r>
      <w:r>
        <w:rPr>
          <w:rFonts w:hint="eastAsia" w:ascii="华文仿宋" w:hAnsi="华文仿宋" w:eastAsia="华文仿宋" w:cs="方正小标宋体"/>
          <w:color w:val="auto"/>
          <w:sz w:val="32"/>
          <w:szCs w:val="32"/>
          <w:lang w:val="en-US" w:eastAsia="zh-CN"/>
        </w:rPr>
        <w:t>应用型、复合型、</w:t>
      </w:r>
      <w:r>
        <w:rPr>
          <w:rFonts w:hint="eastAsia" w:ascii="华文仿宋" w:hAnsi="华文仿宋" w:eastAsia="华文仿宋" w:cs="方正小标宋体"/>
          <w:color w:val="auto"/>
          <w:sz w:val="32"/>
          <w:szCs w:val="32"/>
          <w:lang w:eastAsia="zh-CN"/>
        </w:rPr>
        <w:t>创新型人才培养为中心的资源配置还不够到位，考核评价体制机制还不够完善，支撑保障体系也有待进一步加强；科技创新能力有待进一步提升，尤其是在解决“卡脖子”技术难题、推进原始创新等方面，对经济社会发展的贡献力和支持度还不够大；领军人才数量仍然偏少，高职称科研人员、高水平创新团队相对不足，在支撑高水平学科建设、高质量人才培养和高层次科学研究方面还不够有力；综合治理能力和水平距离高水平</w:t>
      </w:r>
      <w:r>
        <w:rPr>
          <w:rFonts w:hint="eastAsia" w:ascii="华文仿宋" w:hAnsi="华文仿宋" w:eastAsia="华文仿宋" w:cs="方正小标宋体"/>
          <w:color w:val="auto"/>
          <w:sz w:val="32"/>
          <w:szCs w:val="32"/>
          <w:lang w:val="en-US" w:eastAsia="zh-CN"/>
        </w:rPr>
        <w:t>研究应用型</w:t>
      </w:r>
      <w:r>
        <w:rPr>
          <w:rFonts w:hint="eastAsia" w:ascii="华文仿宋" w:hAnsi="华文仿宋" w:eastAsia="华文仿宋" w:cs="方正小标宋体"/>
          <w:color w:val="auto"/>
          <w:sz w:val="32"/>
          <w:szCs w:val="32"/>
          <w:lang w:eastAsia="zh-CN"/>
        </w:rPr>
        <w:t>大学治理要求还有一定差距；干部队伍干事创业的能力水平也亟需提升。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华文仿宋" w:hAnsi="华文仿宋" w:eastAsia="华文仿宋" w:cs="方正小标宋体"/>
          <w:color w:val="auto"/>
          <w:sz w:val="32"/>
          <w:szCs w:val="32"/>
        </w:rPr>
      </w:pPr>
      <w:r>
        <w:rPr>
          <w:rFonts w:hint="eastAsia" w:ascii="华文仿宋" w:hAnsi="华文仿宋" w:eastAsia="华文仿宋" w:cs="方正小标宋体"/>
          <w:color w:val="auto"/>
          <w:sz w:val="32"/>
          <w:szCs w:val="32"/>
        </w:rPr>
        <w:t>当前学校事业发展处在一个滚石上山、爬坡过坎的关键时期，未来5-</w:t>
      </w:r>
      <w:r>
        <w:rPr>
          <w:rFonts w:ascii="华文仿宋" w:hAnsi="华文仿宋" w:eastAsia="华文仿宋" w:cs="方正小标宋体"/>
          <w:color w:val="auto"/>
          <w:sz w:val="32"/>
          <w:szCs w:val="32"/>
        </w:rPr>
        <w:t>1</w:t>
      </w:r>
      <w:r>
        <w:rPr>
          <w:rFonts w:hint="eastAsia" w:ascii="华文仿宋" w:hAnsi="华文仿宋" w:eastAsia="华文仿宋" w:cs="方正小标宋体"/>
          <w:color w:val="auto"/>
          <w:sz w:val="32"/>
          <w:szCs w:val="32"/>
          <w:lang w:val="en-US" w:eastAsia="zh-CN"/>
        </w:rPr>
        <w:t>5</w:t>
      </w:r>
      <w:r>
        <w:rPr>
          <w:rFonts w:hint="eastAsia" w:ascii="华文仿宋" w:hAnsi="华文仿宋" w:eastAsia="华文仿宋" w:cs="方正小标宋体"/>
          <w:color w:val="auto"/>
          <w:sz w:val="32"/>
          <w:szCs w:val="32"/>
        </w:rPr>
        <w:t>年将是转型发展、质量提升的</w:t>
      </w:r>
      <w:r>
        <w:rPr>
          <w:rFonts w:hint="eastAsia" w:ascii="华文仿宋" w:hAnsi="华文仿宋" w:eastAsia="华文仿宋" w:cs="方正小标宋体"/>
          <w:color w:val="auto"/>
          <w:sz w:val="32"/>
          <w:szCs w:val="32"/>
          <w:lang w:eastAsia="zh-CN"/>
        </w:rPr>
        <w:t>重大历史机遇期</w:t>
      </w:r>
      <w:r>
        <w:rPr>
          <w:rFonts w:hint="eastAsia" w:ascii="华文仿宋" w:hAnsi="华文仿宋" w:eastAsia="华文仿宋" w:cs="方正小标宋体"/>
          <w:color w:val="auto"/>
          <w:sz w:val="32"/>
          <w:szCs w:val="32"/>
        </w:rPr>
        <w:t>。抓住机遇，学校发展将赢得美好未来；错失机遇，后续发展必然步履维艰，</w:t>
      </w:r>
      <w:r>
        <w:rPr>
          <w:rFonts w:hint="eastAsia" w:ascii="华文仿宋" w:hAnsi="华文仿宋" w:eastAsia="华文仿宋" w:cs="方正小标宋体"/>
          <w:color w:val="auto"/>
          <w:sz w:val="32"/>
          <w:szCs w:val="32"/>
          <w:lang w:eastAsia="zh-CN"/>
        </w:rPr>
        <w:t>全校上下</w:t>
      </w:r>
      <w:r>
        <w:rPr>
          <w:rFonts w:hint="eastAsia" w:ascii="华文仿宋" w:hAnsi="华文仿宋" w:eastAsia="华文仿宋" w:cs="方正小标宋体"/>
          <w:color w:val="auto"/>
          <w:sz w:val="32"/>
          <w:szCs w:val="32"/>
        </w:rPr>
        <w:t>必须增强忧患意识，创新发展理念，深化综合改革，完善体制机制，激发办学活力，在转型发展、创新发展、内涵发展和特色发展中蹚出一条新路来。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华文仿宋" w:hAnsi="华文仿宋" w:eastAsia="华文仿宋" w:cs="方正小标宋体"/>
          <w:sz w:val="32"/>
          <w:szCs w:val="32"/>
        </w:rPr>
      </w:pPr>
      <w:r>
        <w:rPr>
          <w:rFonts w:hint="eastAsia" w:ascii="华文仿宋" w:hAnsi="华文仿宋" w:eastAsia="华文仿宋" w:cs="方正小标宋体"/>
          <w:sz w:val="32"/>
          <w:szCs w:val="32"/>
        </w:rPr>
        <w:t>基于此，“十四五”时期，</w:t>
      </w:r>
      <w:r>
        <w:rPr>
          <w:rFonts w:hint="eastAsia" w:ascii="华文仿宋" w:hAnsi="华文仿宋" w:eastAsia="华文仿宋" w:cs="方正小标宋体"/>
          <w:sz w:val="32"/>
          <w:szCs w:val="32"/>
          <w:lang w:eastAsia="zh-CN"/>
        </w:rPr>
        <w:t>必须</w:t>
      </w:r>
      <w:r>
        <w:rPr>
          <w:rFonts w:hint="eastAsia" w:ascii="华文仿宋" w:hAnsi="华文仿宋" w:eastAsia="华文仿宋" w:cs="方正小标宋体"/>
          <w:sz w:val="32"/>
          <w:szCs w:val="32"/>
        </w:rPr>
        <w:t>坚持学校第</w:t>
      </w:r>
      <w:r>
        <w:rPr>
          <w:rFonts w:hint="eastAsia" w:ascii="华文仿宋" w:hAnsi="华文仿宋" w:eastAsia="华文仿宋" w:cs="方正小标宋体"/>
          <w:sz w:val="32"/>
          <w:szCs w:val="32"/>
          <w:lang w:val="en-US" w:eastAsia="zh-CN"/>
        </w:rPr>
        <w:t>九</w:t>
      </w:r>
      <w:r>
        <w:rPr>
          <w:rFonts w:hint="eastAsia" w:ascii="华文仿宋" w:hAnsi="华文仿宋" w:eastAsia="华文仿宋" w:cs="方正小标宋体"/>
          <w:sz w:val="32"/>
          <w:szCs w:val="32"/>
        </w:rPr>
        <w:t>次党代会确定的正确发展方向，进一步精准办学定位，明确“特色鲜明的高水平研究应用型大学”战略目标，主动调整发展思路，积极转变发展策略，更加突出需求导向，更加彰显优势特色，更加强调协同创新，更加注重发展质量，持续推动学科优化升级，持续推动人才培养模式更新</w:t>
      </w:r>
      <w:r>
        <w:rPr>
          <w:rFonts w:hint="eastAsia" w:ascii="华文仿宋" w:hAnsi="华文仿宋" w:eastAsia="华文仿宋" w:cs="方正小标宋体"/>
          <w:sz w:val="32"/>
          <w:szCs w:val="32"/>
          <w:lang w:eastAsia="zh-CN"/>
        </w:rPr>
        <w:t>，</w:t>
      </w:r>
      <w:r>
        <w:rPr>
          <w:rFonts w:hint="eastAsia" w:ascii="华文仿宋" w:hAnsi="华文仿宋" w:eastAsia="华文仿宋" w:cs="方正小标宋体"/>
          <w:sz w:val="32"/>
          <w:szCs w:val="32"/>
        </w:rPr>
        <w:t>持续推动科技创新能力提升，走一条“有特色”“高水平”的“研究应用型”发展之路。</w:t>
      </w:r>
    </w:p>
    <w:p>
      <w:pPr>
        <w:autoSpaceDE w:val="0"/>
        <w:autoSpaceDN w:val="0"/>
        <w:adjustRightInd w:val="0"/>
        <w:spacing w:line="600" w:lineRule="exact"/>
        <w:ind w:firstLine="640" w:firstLineChars="200"/>
        <w:rPr>
          <w:rFonts w:ascii="华文仿宋" w:hAnsi="华文仿宋" w:eastAsia="华文仿宋"/>
          <w:sz w:val="32"/>
          <w:szCs w:val="32"/>
        </w:rPr>
      </w:pPr>
    </w:p>
    <w:p>
      <w:pPr>
        <w:adjustRightInd w:val="0"/>
        <w:snapToGrid w:val="0"/>
        <w:spacing w:line="560" w:lineRule="exact"/>
        <w:ind w:firstLine="723" w:firstLineChars="200"/>
        <w:rPr>
          <w:rFonts w:ascii="方正小标宋简体" w:hAnsi="华文仿宋" w:eastAsia="方正小标宋简体" w:cs="方正小标宋体"/>
          <w:b/>
          <w:sz w:val="36"/>
          <w:szCs w:val="36"/>
        </w:rPr>
      </w:pPr>
    </w:p>
    <w:p>
      <w:pPr>
        <w:pStyle w:val="2"/>
        <w:rPr>
          <w:rFonts w:ascii="方正小标宋简体" w:hAnsi="华文仿宋" w:eastAsia="方正小标宋简体" w:cs="方正小标宋体"/>
          <w:b/>
          <w:sz w:val="36"/>
          <w:szCs w:val="36"/>
        </w:rPr>
      </w:pPr>
    </w:p>
    <w:p>
      <w:pPr>
        <w:rPr>
          <w:rFonts w:ascii="方正小标宋简体" w:hAnsi="华文仿宋" w:eastAsia="方正小标宋简体" w:cs="方正小标宋体"/>
          <w:b/>
          <w:sz w:val="36"/>
          <w:szCs w:val="36"/>
        </w:rPr>
      </w:pPr>
    </w:p>
    <w:p>
      <w:pPr>
        <w:pStyle w:val="2"/>
        <w:rPr>
          <w:rFonts w:ascii="方正小标宋简体" w:hAnsi="华文仿宋" w:eastAsia="方正小标宋简体" w:cs="方正小标宋体"/>
          <w:b/>
          <w:sz w:val="36"/>
          <w:szCs w:val="36"/>
        </w:rPr>
      </w:pPr>
    </w:p>
    <w:p>
      <w:pPr>
        <w:rPr>
          <w:rFonts w:ascii="方正小标宋简体" w:hAnsi="华文仿宋" w:eastAsia="方正小标宋简体" w:cs="方正小标宋体"/>
          <w:b/>
          <w:sz w:val="36"/>
          <w:szCs w:val="36"/>
        </w:rPr>
      </w:pPr>
    </w:p>
    <w:p>
      <w:pPr>
        <w:pStyle w:val="2"/>
      </w:pPr>
    </w:p>
    <w:p/>
    <w:p>
      <w:pPr>
        <w:pStyle w:val="2"/>
        <w:rPr>
          <w:rFonts w:ascii="方正小标宋简体" w:hAnsi="华文仿宋" w:eastAsia="方正小标宋简体" w:cs="方正小标宋体"/>
          <w:b/>
          <w:sz w:val="36"/>
          <w:szCs w:val="36"/>
        </w:rPr>
      </w:pPr>
    </w:p>
    <w:p>
      <w:pPr>
        <w:rPr>
          <w:rFonts w:ascii="方正小标宋简体" w:hAnsi="华文仿宋" w:eastAsia="方正小标宋简体" w:cs="方正小标宋体"/>
          <w:b/>
          <w:sz w:val="36"/>
          <w:szCs w:val="36"/>
        </w:rPr>
      </w:pPr>
    </w:p>
    <w:p>
      <w:pPr>
        <w:pStyle w:val="2"/>
        <w:rPr>
          <w:rFonts w:ascii="方正小标宋简体" w:hAnsi="华文仿宋" w:eastAsia="方正小标宋简体" w:cs="方正小标宋体"/>
          <w:b/>
          <w:sz w:val="36"/>
          <w:szCs w:val="36"/>
        </w:rPr>
      </w:pPr>
    </w:p>
    <w:p>
      <w:pPr>
        <w:pStyle w:val="2"/>
      </w:pPr>
    </w:p>
    <w:p>
      <w:pPr>
        <w:adjustRightInd w:val="0"/>
        <w:snapToGrid w:val="0"/>
        <w:spacing w:before="312" w:beforeLines="100" w:after="312" w:afterLines="100" w:line="560" w:lineRule="exact"/>
        <w:jc w:val="center"/>
        <w:outlineLvl w:val="0"/>
        <w:rPr>
          <w:rFonts w:ascii="方正小标宋简体" w:hAnsi="华文仿宋" w:eastAsia="方正小标宋简体" w:cs="方正小标宋体"/>
          <w:b/>
          <w:sz w:val="36"/>
          <w:szCs w:val="36"/>
        </w:rPr>
      </w:pPr>
      <w:bookmarkStart w:id="3" w:name="_Toc9546"/>
      <w:r>
        <w:rPr>
          <w:rFonts w:hint="eastAsia" w:ascii="方正小标宋简体" w:hAnsi="华文仿宋" w:eastAsia="方正小标宋简体" w:cs="方正小标宋体"/>
          <w:b/>
          <w:sz w:val="36"/>
          <w:szCs w:val="36"/>
        </w:rPr>
        <w:t>第二部分 发展思路与目标</w:t>
      </w:r>
      <w:bookmarkEnd w:id="3"/>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ascii="华文仿宋" w:hAnsi="华文仿宋" w:eastAsia="华文仿宋" w:cs="方正小标宋体"/>
          <w:sz w:val="32"/>
          <w:szCs w:val="32"/>
        </w:rPr>
      </w:pPr>
      <w:r>
        <w:rPr>
          <w:rFonts w:hint="eastAsia" w:ascii="华文仿宋" w:hAnsi="华文仿宋" w:eastAsia="华文仿宋" w:cs="方正小标宋体"/>
          <w:sz w:val="32"/>
          <w:szCs w:val="32"/>
        </w:rPr>
        <w:t>“十四五”时期是贯彻落实全国、全省教育大会精神的关键时期，是深化教育改革的关键阶段，也是推动学校快速发展的重大机遇期。全校上下要保持战略定力，坚定发展自信，站高谋远，齐心合力，攻坚克难，确保各项具体目标顺利实现。</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643" w:firstLineChars="200"/>
        <w:textAlignment w:val="auto"/>
        <w:outlineLvl w:val="1"/>
        <w:rPr>
          <w:rFonts w:ascii="黑体" w:hAnsi="黑体" w:eastAsia="黑体" w:cs="方正小标宋体"/>
          <w:b/>
          <w:sz w:val="32"/>
          <w:szCs w:val="32"/>
        </w:rPr>
      </w:pPr>
      <w:bookmarkStart w:id="4" w:name="_Toc11529"/>
      <w:r>
        <w:rPr>
          <w:rFonts w:hint="eastAsia" w:ascii="黑体" w:hAnsi="黑体" w:eastAsia="黑体" w:cs="方正小标宋体"/>
          <w:b/>
          <w:sz w:val="32"/>
          <w:szCs w:val="32"/>
        </w:rPr>
        <w:t>一、发展思路</w:t>
      </w:r>
      <w:bookmarkEnd w:id="4"/>
    </w:p>
    <w:p>
      <w:pPr>
        <w:keepNext w:val="0"/>
        <w:keepLines w:val="0"/>
        <w:pageBreakBefore w:val="0"/>
        <w:widowControl w:val="0"/>
        <w:kinsoku/>
        <w:wordWrap/>
        <w:overflowPunct/>
        <w:topLinePunct w:val="0"/>
        <w:bidi w:val="0"/>
        <w:adjustRightInd w:val="0"/>
        <w:snapToGrid w:val="0"/>
        <w:spacing w:line="560" w:lineRule="exact"/>
        <w:ind w:firstLine="643" w:firstLineChars="200"/>
        <w:textAlignment w:val="auto"/>
        <w:rPr>
          <w:rFonts w:ascii="华文仿宋" w:hAnsi="华文仿宋" w:eastAsia="华文仿宋" w:cs="方正小标宋体"/>
          <w:b/>
          <w:sz w:val="32"/>
          <w:szCs w:val="32"/>
        </w:rPr>
      </w:pPr>
      <w:r>
        <w:rPr>
          <w:rFonts w:hint="eastAsia" w:ascii="华文仿宋" w:hAnsi="华文仿宋" w:eastAsia="华文仿宋" w:cs="方正小标宋体"/>
          <w:b/>
          <w:sz w:val="32"/>
          <w:szCs w:val="32"/>
        </w:rPr>
        <w:t>（一）指导思想</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华文仿宋" w:hAnsi="华文仿宋" w:eastAsia="华文仿宋" w:cs="方正小标宋体"/>
          <w:sz w:val="32"/>
          <w:szCs w:val="32"/>
        </w:rPr>
      </w:pPr>
      <w:r>
        <w:rPr>
          <w:rFonts w:hint="eastAsia" w:ascii="华文仿宋" w:hAnsi="华文仿宋" w:eastAsia="华文仿宋" w:cs="方正小标宋体"/>
          <w:sz w:val="32"/>
          <w:szCs w:val="32"/>
        </w:rPr>
        <w:t>以习近平新时代中国特色社会主义思想为指导，积极落实新发展理念，按照聚焦、融合、转型、创新、提质、增效的总体要求，坚持立德树人根本任务，坚持以学科建设为龙头，以人才培养为基础，以科技创新为突破，以师资建设为关键，以党的建设为保障，坚持转型升级，坚持改革创新，主动对接</w:t>
      </w:r>
      <w:r>
        <w:rPr>
          <w:rFonts w:hint="eastAsia" w:ascii="华文仿宋" w:hAnsi="华文仿宋" w:eastAsia="华文仿宋" w:cs="方正小标宋体"/>
          <w:sz w:val="32"/>
          <w:szCs w:val="32"/>
          <w:lang w:val="en-US" w:eastAsia="zh-CN"/>
        </w:rPr>
        <w:t>国家发展战略和地方</w:t>
      </w:r>
      <w:r>
        <w:rPr>
          <w:rFonts w:hint="eastAsia" w:ascii="华文仿宋" w:hAnsi="华文仿宋" w:eastAsia="华文仿宋" w:cs="方正小标宋体"/>
          <w:sz w:val="32"/>
          <w:szCs w:val="32"/>
        </w:rPr>
        <w:t>转型发展</w:t>
      </w:r>
      <w:r>
        <w:rPr>
          <w:rFonts w:hint="eastAsia" w:ascii="华文仿宋" w:hAnsi="华文仿宋" w:eastAsia="华文仿宋" w:cs="方正小标宋体"/>
          <w:sz w:val="32"/>
          <w:szCs w:val="32"/>
          <w:lang w:val="en-US" w:eastAsia="zh-CN"/>
        </w:rPr>
        <w:t>需求</w:t>
      </w:r>
      <w:r>
        <w:rPr>
          <w:rFonts w:hint="eastAsia" w:ascii="华文仿宋" w:hAnsi="华文仿宋" w:eastAsia="华文仿宋" w:cs="方正小标宋体"/>
          <w:sz w:val="32"/>
          <w:szCs w:val="32"/>
        </w:rPr>
        <w:t>，精准对接行业</w:t>
      </w:r>
      <w:r>
        <w:rPr>
          <w:rFonts w:hint="eastAsia" w:ascii="华文仿宋" w:hAnsi="华文仿宋" w:eastAsia="华文仿宋" w:cs="方正小标宋体"/>
          <w:sz w:val="32"/>
          <w:szCs w:val="32"/>
          <w:lang w:val="en-US" w:eastAsia="zh-CN"/>
        </w:rPr>
        <w:t>和企业</w:t>
      </w:r>
      <w:r>
        <w:rPr>
          <w:rFonts w:hint="eastAsia" w:ascii="华文仿宋" w:hAnsi="华文仿宋" w:eastAsia="华文仿宋" w:cs="方正小标宋体"/>
          <w:sz w:val="32"/>
          <w:szCs w:val="32"/>
        </w:rPr>
        <w:t>转型升级方向，大力提升人才、科技供给对区域、行业需求的支撑度，努力构建高起点布局、高质量建设、高水平服务的新发展格局，为创建特色鲜明的高水平研究应用型大学奠定扎实基础。</w:t>
      </w:r>
    </w:p>
    <w:p>
      <w:pPr>
        <w:keepNext w:val="0"/>
        <w:keepLines w:val="0"/>
        <w:pageBreakBefore w:val="0"/>
        <w:widowControl w:val="0"/>
        <w:kinsoku/>
        <w:wordWrap/>
        <w:overflowPunct/>
        <w:topLinePunct w:val="0"/>
        <w:bidi w:val="0"/>
        <w:adjustRightInd w:val="0"/>
        <w:snapToGrid w:val="0"/>
        <w:spacing w:line="560" w:lineRule="exact"/>
        <w:ind w:firstLine="643" w:firstLineChars="200"/>
        <w:textAlignment w:val="auto"/>
        <w:rPr>
          <w:rFonts w:ascii="华文仿宋" w:hAnsi="华文仿宋" w:eastAsia="华文仿宋" w:cs="方正小标宋体"/>
          <w:b/>
          <w:sz w:val="32"/>
          <w:szCs w:val="32"/>
        </w:rPr>
      </w:pPr>
      <w:r>
        <w:rPr>
          <w:rFonts w:hint="eastAsia" w:ascii="华文仿宋" w:hAnsi="华文仿宋" w:eastAsia="华文仿宋" w:cs="方正小标宋体"/>
          <w:b/>
          <w:sz w:val="32"/>
          <w:szCs w:val="32"/>
        </w:rPr>
        <w:t>（二）发展理念</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ascii="华文仿宋" w:hAnsi="华文仿宋" w:eastAsia="华文仿宋" w:cs="方正小标宋体"/>
          <w:sz w:val="32"/>
          <w:szCs w:val="32"/>
        </w:rPr>
      </w:pPr>
      <w:r>
        <w:rPr>
          <w:rFonts w:hint="eastAsia" w:ascii="华文仿宋" w:hAnsi="华文仿宋" w:eastAsia="华文仿宋" w:cs="方正小标宋体"/>
          <w:sz w:val="32"/>
          <w:szCs w:val="32"/>
        </w:rPr>
        <w:t>“十四五”期间，</w:t>
      </w:r>
      <w:r>
        <w:rPr>
          <w:rFonts w:hint="eastAsia" w:ascii="华文仿宋" w:hAnsi="华文仿宋" w:eastAsia="华文仿宋" w:cs="方正小标宋体"/>
          <w:sz w:val="32"/>
          <w:szCs w:val="32"/>
          <w:lang w:eastAsia="zh-CN"/>
        </w:rPr>
        <w:t>学校将</w:t>
      </w:r>
      <w:r>
        <w:rPr>
          <w:rFonts w:hint="eastAsia" w:ascii="华文仿宋" w:hAnsi="华文仿宋" w:eastAsia="华文仿宋" w:cs="方正小标宋体"/>
          <w:sz w:val="32"/>
          <w:szCs w:val="32"/>
        </w:rPr>
        <w:t>按照省委、省政府战略部署，围绕全方位推动高质量发展的要求</w:t>
      </w:r>
      <w:r>
        <w:rPr>
          <w:rFonts w:hint="eastAsia" w:ascii="华文仿宋" w:hAnsi="华文仿宋" w:eastAsia="华文仿宋" w:cs="方正小标宋体"/>
          <w:sz w:val="32"/>
          <w:szCs w:val="32"/>
          <w:lang w:eastAsia="zh-CN"/>
        </w:rPr>
        <w:t>，</w:t>
      </w:r>
      <w:r>
        <w:rPr>
          <w:rFonts w:hint="eastAsia" w:ascii="华文仿宋" w:hAnsi="华文仿宋" w:eastAsia="华文仿宋" w:cs="方正小标宋体"/>
          <w:sz w:val="32"/>
          <w:szCs w:val="32"/>
        </w:rPr>
        <w:t>牢固树立转型发展、创新发展、特色发展和内涵发展理念，在求变中找出路，在转型中谋发展，推动学校走上</w:t>
      </w:r>
      <w:r>
        <w:rPr>
          <w:rFonts w:hint="eastAsia" w:ascii="华文仿宋" w:hAnsi="华文仿宋" w:eastAsia="华文仿宋" w:cs="方正小标宋体"/>
          <w:color w:val="auto"/>
          <w:sz w:val="32"/>
          <w:szCs w:val="32"/>
          <w:lang w:eastAsia="zh-CN"/>
        </w:rPr>
        <w:t>高质量</w:t>
      </w:r>
      <w:r>
        <w:rPr>
          <w:rFonts w:hint="eastAsia" w:ascii="华文仿宋" w:hAnsi="华文仿宋" w:eastAsia="华文仿宋" w:cs="方正小标宋体"/>
          <w:sz w:val="32"/>
          <w:szCs w:val="32"/>
        </w:rPr>
        <w:t>发展之路。</w:t>
      </w:r>
      <w:r>
        <w:rPr>
          <w:rFonts w:ascii="华文仿宋" w:hAnsi="华文仿宋" w:eastAsia="华文仿宋" w:cs="方正小标宋体"/>
          <w:sz w:val="32"/>
          <w:szCs w:val="32"/>
        </w:rPr>
        <w:t xml:space="preserve"> </w:t>
      </w:r>
    </w:p>
    <w:p>
      <w:pPr>
        <w:keepNext w:val="0"/>
        <w:keepLines w:val="0"/>
        <w:pageBreakBefore w:val="0"/>
        <w:widowControl w:val="0"/>
        <w:kinsoku/>
        <w:wordWrap/>
        <w:overflowPunct/>
        <w:topLinePunct w:val="0"/>
        <w:bidi w:val="0"/>
        <w:adjustRightInd w:val="0"/>
        <w:snapToGrid w:val="0"/>
        <w:spacing w:line="560" w:lineRule="exact"/>
        <w:ind w:firstLine="643" w:firstLineChars="200"/>
        <w:textAlignment w:val="auto"/>
        <w:rPr>
          <w:rFonts w:ascii="华文仿宋" w:hAnsi="华文仿宋" w:eastAsia="华文仿宋" w:cs="方正小标宋体"/>
          <w:sz w:val="32"/>
          <w:szCs w:val="32"/>
        </w:rPr>
      </w:pPr>
      <w:r>
        <w:rPr>
          <w:rFonts w:hint="eastAsia" w:ascii="华文仿宋" w:hAnsi="华文仿宋" w:eastAsia="华文仿宋" w:cs="方正小标宋体"/>
          <w:b/>
          <w:bCs/>
          <w:sz w:val="32"/>
          <w:szCs w:val="32"/>
        </w:rPr>
        <w:t>1.转型发展。</w:t>
      </w:r>
      <w:r>
        <w:rPr>
          <w:rFonts w:hint="eastAsia" w:ascii="华文仿宋" w:hAnsi="华文仿宋" w:eastAsia="华文仿宋" w:cs="方正小标宋体"/>
          <w:sz w:val="32"/>
          <w:szCs w:val="32"/>
        </w:rPr>
        <w:t>转型是贯穿“十四五”时期学校发展的主线。要着眼于国家战略和我省转型发展大局，遵循学科建设发展规律，坚持“四个面向”，紧紧围绕创建特色鲜明的高水平研究应用型大学的战略目标，转变发展观念，突出需求导向，重构学科专业布局，创新人才培养机制，提升科技创新能力，全面提升特色优势学科核心竞争力，增强与国家战略和地方经济发展的契合度，提升人才培养与科技创新对社会发展的支撑力与贡献力。</w:t>
      </w:r>
    </w:p>
    <w:p>
      <w:pPr>
        <w:keepNext w:val="0"/>
        <w:keepLines w:val="0"/>
        <w:pageBreakBefore w:val="0"/>
        <w:widowControl w:val="0"/>
        <w:kinsoku/>
        <w:wordWrap/>
        <w:overflowPunct/>
        <w:topLinePunct w:val="0"/>
        <w:bidi w:val="0"/>
        <w:adjustRightInd w:val="0"/>
        <w:snapToGrid w:val="0"/>
        <w:spacing w:line="560" w:lineRule="exact"/>
        <w:ind w:firstLine="643" w:firstLineChars="200"/>
        <w:textAlignment w:val="auto"/>
        <w:rPr>
          <w:rFonts w:ascii="华文仿宋" w:hAnsi="华文仿宋" w:eastAsia="华文仿宋" w:cs="方正小标宋体"/>
          <w:sz w:val="32"/>
          <w:szCs w:val="32"/>
        </w:rPr>
      </w:pPr>
      <w:r>
        <w:rPr>
          <w:rFonts w:hint="eastAsia" w:ascii="华文仿宋" w:hAnsi="华文仿宋" w:eastAsia="华文仿宋" w:cs="方正小标宋体"/>
          <w:b/>
          <w:bCs/>
          <w:sz w:val="32"/>
          <w:szCs w:val="32"/>
        </w:rPr>
        <w:t>2.创新发展。</w:t>
      </w:r>
      <w:r>
        <w:rPr>
          <w:rFonts w:hint="eastAsia" w:ascii="华文仿宋" w:hAnsi="华文仿宋" w:eastAsia="华文仿宋" w:cs="方正小标宋体"/>
          <w:sz w:val="32"/>
          <w:szCs w:val="32"/>
        </w:rPr>
        <w:t>创新是推动“十四五”时期学校发展的动力。要着眼于学校办学定位</w:t>
      </w:r>
      <w:r>
        <w:rPr>
          <w:rFonts w:hint="eastAsia" w:ascii="华文仿宋" w:hAnsi="华文仿宋" w:eastAsia="华文仿宋" w:cs="方正小标宋体"/>
          <w:sz w:val="32"/>
          <w:szCs w:val="32"/>
          <w:lang w:eastAsia="zh-CN"/>
        </w:rPr>
        <w:t>进一步精准化</w:t>
      </w:r>
      <w:r>
        <w:rPr>
          <w:rFonts w:hint="eastAsia" w:ascii="华文仿宋" w:hAnsi="华文仿宋" w:eastAsia="华文仿宋" w:cs="方正小标宋体"/>
          <w:sz w:val="32"/>
          <w:szCs w:val="32"/>
        </w:rPr>
        <w:t>，完善现代大学创新体系，坚持“做加法”和“做减法”并重，深化供给侧结构性改革，强化全校师生员工的创新意识，激发学校办学活力，构建与高水平研究应用型大学相匹配的新理念、新制度、新文化，形成服务行业和地方经济社会发展的教学、科研、管理新模式、新机制、新动力，实现创新要素有效汇聚和利益关系良性协同。</w:t>
      </w:r>
    </w:p>
    <w:p>
      <w:pPr>
        <w:keepNext w:val="0"/>
        <w:keepLines w:val="0"/>
        <w:pageBreakBefore w:val="0"/>
        <w:widowControl w:val="0"/>
        <w:kinsoku/>
        <w:wordWrap/>
        <w:overflowPunct/>
        <w:topLinePunct w:val="0"/>
        <w:bidi w:val="0"/>
        <w:adjustRightInd w:val="0"/>
        <w:snapToGrid w:val="0"/>
        <w:spacing w:line="560" w:lineRule="exact"/>
        <w:ind w:firstLine="643" w:firstLineChars="200"/>
        <w:textAlignment w:val="auto"/>
        <w:rPr>
          <w:rFonts w:ascii="华文仿宋" w:hAnsi="华文仿宋" w:eastAsia="华文仿宋" w:cs="方正小标宋体"/>
          <w:sz w:val="32"/>
          <w:szCs w:val="32"/>
        </w:rPr>
      </w:pPr>
      <w:r>
        <w:rPr>
          <w:rFonts w:hint="eastAsia" w:ascii="华文仿宋" w:hAnsi="华文仿宋" w:eastAsia="华文仿宋" w:cs="方正小标宋体"/>
          <w:b/>
          <w:bCs/>
          <w:sz w:val="32"/>
          <w:szCs w:val="32"/>
        </w:rPr>
        <w:t>3</w:t>
      </w:r>
      <w:r>
        <w:rPr>
          <w:rFonts w:hint="eastAsia" w:ascii="华文仿宋" w:hAnsi="华文仿宋" w:eastAsia="华文仿宋" w:cs="方正小标宋体"/>
          <w:b/>
          <w:bCs/>
          <w:sz w:val="32"/>
          <w:szCs w:val="32"/>
          <w:lang w:eastAsia="zh-CN"/>
        </w:rPr>
        <w:t>.</w:t>
      </w:r>
      <w:r>
        <w:rPr>
          <w:rFonts w:hint="eastAsia" w:ascii="华文仿宋" w:hAnsi="华文仿宋" w:eastAsia="华文仿宋" w:cs="方正小标宋体"/>
          <w:b/>
          <w:bCs/>
          <w:sz w:val="32"/>
          <w:szCs w:val="32"/>
        </w:rPr>
        <w:t>内涵发展。</w:t>
      </w:r>
      <w:r>
        <w:rPr>
          <w:rFonts w:hint="eastAsia" w:ascii="华文仿宋" w:hAnsi="华文仿宋" w:eastAsia="华文仿宋" w:cs="方正小标宋体"/>
          <w:sz w:val="32"/>
          <w:szCs w:val="32"/>
        </w:rPr>
        <w:t>内涵建设是“十四五”时期学校发展的基础。要积极回应行业产业和我省发展对人才和科技创新的需求，发挥比较优势，加快政策迭新，促进管理升级，突出高质量创新人才培养，加强学科建设、提高教学质量、优化师资队伍、强化科技创新、推进成果转化，以贡献度换生存，以高质量促发展，全面提升学校办学水平、综合实力和服务能力。</w:t>
      </w:r>
    </w:p>
    <w:p>
      <w:pPr>
        <w:keepNext w:val="0"/>
        <w:keepLines w:val="0"/>
        <w:pageBreakBefore w:val="0"/>
        <w:widowControl w:val="0"/>
        <w:kinsoku/>
        <w:wordWrap/>
        <w:overflowPunct/>
        <w:topLinePunct w:val="0"/>
        <w:bidi w:val="0"/>
        <w:adjustRightInd w:val="0"/>
        <w:snapToGrid w:val="0"/>
        <w:spacing w:line="560" w:lineRule="exact"/>
        <w:ind w:firstLine="643" w:firstLineChars="200"/>
        <w:textAlignment w:val="auto"/>
        <w:rPr>
          <w:rFonts w:ascii="华文仿宋" w:hAnsi="华文仿宋" w:eastAsia="华文仿宋" w:cs="方正小标宋体"/>
          <w:sz w:val="32"/>
          <w:szCs w:val="32"/>
        </w:rPr>
      </w:pPr>
      <w:r>
        <w:rPr>
          <w:rFonts w:hint="eastAsia" w:ascii="华文仿宋" w:hAnsi="华文仿宋" w:eastAsia="华文仿宋" w:cs="方正小标宋体"/>
          <w:b/>
          <w:bCs/>
          <w:sz w:val="32"/>
          <w:szCs w:val="32"/>
        </w:rPr>
        <w:t>4.特色发展。</w:t>
      </w:r>
      <w:r>
        <w:rPr>
          <w:rFonts w:hint="eastAsia" w:ascii="华文仿宋" w:hAnsi="华文仿宋" w:eastAsia="华文仿宋" w:cs="方正小标宋体"/>
          <w:sz w:val="32"/>
          <w:szCs w:val="32"/>
        </w:rPr>
        <w:t>特色是实现“十四五”时期学校发展的关键。要紧密对接行业和山西转型发展需求，立足传统优势学科特色，聚焦重点突破方向，实施非均衡发展战略，优化学科布局、推动专业升级、提升办学水平；要强化人才培养特色，聚焦创新型应用人才培养目标，推动创新创业教育发展，打造科大人才培养品牌；要加大校企合作力度，深入推进产教融合，提升科技服务水平，不断提升学校对经济社会发展的贡献能力。</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643" w:firstLineChars="200"/>
        <w:textAlignment w:val="auto"/>
        <w:outlineLvl w:val="1"/>
        <w:rPr>
          <w:rFonts w:ascii="黑体" w:hAnsi="黑体" w:eastAsia="黑体" w:cs="方正小标宋体"/>
          <w:b/>
          <w:sz w:val="32"/>
          <w:szCs w:val="32"/>
        </w:rPr>
      </w:pPr>
      <w:bookmarkStart w:id="5" w:name="_Toc20074"/>
      <w:r>
        <w:rPr>
          <w:rFonts w:hint="eastAsia" w:ascii="黑体" w:hAnsi="黑体" w:eastAsia="黑体" w:cs="方正小标宋体"/>
          <w:b/>
          <w:sz w:val="32"/>
          <w:szCs w:val="32"/>
        </w:rPr>
        <w:t>二、发展目标</w:t>
      </w:r>
      <w:bookmarkEnd w:id="5"/>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华文仿宋" w:hAnsi="华文仿宋" w:eastAsia="华文仿宋" w:cs="方正小标宋体"/>
          <w:sz w:val="32"/>
          <w:szCs w:val="32"/>
          <w:lang w:val="en-US" w:eastAsia="zh-CN"/>
        </w:rPr>
      </w:pPr>
      <w:r>
        <w:rPr>
          <w:rFonts w:hint="eastAsia" w:ascii="华文仿宋" w:hAnsi="华文仿宋" w:eastAsia="华文仿宋" w:cs="方正小标宋体"/>
          <w:sz w:val="32"/>
          <w:szCs w:val="32"/>
        </w:rPr>
        <w:t>到202</w:t>
      </w:r>
      <w:r>
        <w:rPr>
          <w:rFonts w:hint="eastAsia" w:ascii="华文仿宋" w:hAnsi="华文仿宋" w:eastAsia="华文仿宋" w:cs="方正小标宋体"/>
          <w:sz w:val="32"/>
          <w:szCs w:val="32"/>
          <w:lang w:val="en-US" w:eastAsia="zh-CN"/>
        </w:rPr>
        <w:t>5</w:t>
      </w:r>
      <w:r>
        <w:rPr>
          <w:rFonts w:hint="eastAsia" w:ascii="华文仿宋" w:hAnsi="华文仿宋" w:eastAsia="华文仿宋" w:cs="方正小标宋体"/>
          <w:sz w:val="32"/>
          <w:szCs w:val="32"/>
        </w:rPr>
        <w:t>年，</w:t>
      </w:r>
      <w:r>
        <w:rPr>
          <w:rFonts w:hint="eastAsia" w:ascii="华文仿宋" w:hAnsi="华文仿宋" w:eastAsia="华文仿宋" w:cs="方正小标宋体"/>
          <w:sz w:val="32"/>
          <w:szCs w:val="32"/>
          <w:lang w:val="en-US" w:eastAsia="zh-CN"/>
        </w:rPr>
        <w:t>办学</w:t>
      </w:r>
      <w:r>
        <w:rPr>
          <w:rFonts w:hint="eastAsia" w:ascii="华文仿宋" w:hAnsi="华文仿宋" w:eastAsia="华文仿宋" w:cs="方正小标宋体"/>
          <w:sz w:val="32"/>
          <w:szCs w:val="32"/>
        </w:rPr>
        <w:t>结构更加合理，</w:t>
      </w:r>
      <w:r>
        <w:rPr>
          <w:rFonts w:hint="eastAsia" w:ascii="华文仿宋" w:hAnsi="华文仿宋" w:eastAsia="华文仿宋" w:cs="方正小标宋体"/>
          <w:sz w:val="32"/>
          <w:szCs w:val="32"/>
          <w:lang w:val="en-US" w:eastAsia="zh-CN"/>
        </w:rPr>
        <w:t>办学</w:t>
      </w:r>
      <w:r>
        <w:rPr>
          <w:rFonts w:hint="eastAsia" w:ascii="华文仿宋" w:hAnsi="华文仿宋" w:eastAsia="华文仿宋" w:cs="方正小标宋体"/>
          <w:sz w:val="32"/>
          <w:szCs w:val="32"/>
        </w:rPr>
        <w:t>特色更加鲜明，人才培养、</w:t>
      </w:r>
      <w:r>
        <w:rPr>
          <w:rFonts w:hint="eastAsia" w:ascii="华文仿宋" w:hAnsi="华文仿宋" w:eastAsia="华文仿宋" w:cs="方正小标宋体"/>
          <w:sz w:val="32"/>
          <w:szCs w:val="32"/>
          <w:lang w:val="en-US" w:eastAsia="zh-CN"/>
        </w:rPr>
        <w:t>科技研发</w:t>
      </w:r>
      <w:r>
        <w:rPr>
          <w:rFonts w:hint="eastAsia" w:ascii="华文仿宋" w:hAnsi="华文仿宋" w:eastAsia="华文仿宋" w:cs="方正小标宋体"/>
          <w:sz w:val="32"/>
          <w:szCs w:val="32"/>
        </w:rPr>
        <w:t>和</w:t>
      </w:r>
      <w:r>
        <w:rPr>
          <w:rFonts w:hint="eastAsia" w:ascii="华文仿宋" w:hAnsi="华文仿宋" w:eastAsia="华文仿宋" w:cs="方正小标宋体"/>
          <w:sz w:val="32"/>
          <w:szCs w:val="32"/>
          <w:lang w:val="en-US" w:eastAsia="zh-CN"/>
        </w:rPr>
        <w:t>服务行业产业与地方经济社会</w:t>
      </w:r>
      <w:r>
        <w:rPr>
          <w:rFonts w:hint="eastAsia" w:ascii="华文仿宋" w:hAnsi="华文仿宋" w:eastAsia="华文仿宋" w:cs="方正小标宋体"/>
          <w:sz w:val="32"/>
          <w:szCs w:val="32"/>
        </w:rPr>
        <w:t>整体水平</w:t>
      </w:r>
      <w:r>
        <w:rPr>
          <w:rFonts w:hint="eastAsia" w:ascii="华文仿宋" w:hAnsi="华文仿宋" w:eastAsia="华文仿宋" w:cs="方正小标宋体"/>
          <w:sz w:val="32"/>
          <w:szCs w:val="32"/>
          <w:lang w:val="en-US" w:eastAsia="zh-CN"/>
        </w:rPr>
        <w:t>大幅</w:t>
      </w:r>
      <w:r>
        <w:rPr>
          <w:rFonts w:hint="eastAsia" w:ascii="华文仿宋" w:hAnsi="华文仿宋" w:eastAsia="华文仿宋" w:cs="方正小标宋体"/>
          <w:sz w:val="32"/>
          <w:szCs w:val="32"/>
        </w:rPr>
        <w:t>提升，</w:t>
      </w:r>
      <w:r>
        <w:rPr>
          <w:rFonts w:hint="eastAsia" w:ascii="华文仿宋" w:hAnsi="华文仿宋" w:eastAsia="华文仿宋" w:cs="方正小标宋体"/>
          <w:sz w:val="32"/>
          <w:szCs w:val="32"/>
          <w:lang w:val="en-US" w:eastAsia="zh-CN"/>
        </w:rPr>
        <w:t>开创特色鲜明的高水平研究应用型大学建设新局面。</w:t>
      </w:r>
    </w:p>
    <w:p>
      <w:pPr>
        <w:keepNext w:val="0"/>
        <w:keepLines w:val="0"/>
        <w:pageBreakBefore w:val="0"/>
        <w:widowControl w:val="0"/>
        <w:kinsoku/>
        <w:wordWrap/>
        <w:overflowPunct/>
        <w:topLinePunct w:val="0"/>
        <w:bidi w:val="0"/>
        <w:adjustRightInd w:val="0"/>
        <w:snapToGrid w:val="0"/>
        <w:spacing w:line="560" w:lineRule="exact"/>
        <w:ind w:firstLine="643" w:firstLineChars="200"/>
        <w:textAlignment w:val="auto"/>
        <w:rPr>
          <w:rFonts w:ascii="华文仿宋" w:hAnsi="华文仿宋" w:eastAsia="华文仿宋" w:cs="方正小标宋体"/>
          <w:b/>
          <w:color w:val="auto"/>
          <w:sz w:val="32"/>
          <w:szCs w:val="32"/>
        </w:rPr>
      </w:pPr>
      <w:r>
        <w:rPr>
          <w:rFonts w:hint="eastAsia" w:ascii="华文仿宋" w:hAnsi="华文仿宋" w:eastAsia="华文仿宋" w:cs="方正小标宋体"/>
          <w:b/>
          <w:sz w:val="32"/>
          <w:szCs w:val="32"/>
        </w:rPr>
        <w:t>（</w:t>
      </w:r>
      <w:r>
        <w:rPr>
          <w:rFonts w:hint="eastAsia" w:ascii="华文仿宋" w:hAnsi="华文仿宋" w:eastAsia="华文仿宋" w:cs="方正小标宋体"/>
          <w:b/>
          <w:sz w:val="32"/>
          <w:szCs w:val="32"/>
          <w:lang w:eastAsia="zh-CN"/>
        </w:rPr>
        <w:t>一</w:t>
      </w:r>
      <w:r>
        <w:rPr>
          <w:rFonts w:hint="eastAsia" w:ascii="华文仿宋" w:hAnsi="华文仿宋" w:eastAsia="华文仿宋" w:cs="方正小标宋体"/>
          <w:b/>
          <w:sz w:val="32"/>
          <w:szCs w:val="32"/>
        </w:rPr>
        <w:t>）</w:t>
      </w:r>
      <w:r>
        <w:rPr>
          <w:rFonts w:hint="eastAsia" w:ascii="华文仿宋" w:hAnsi="华文仿宋" w:eastAsia="华文仿宋" w:cs="方正小标宋体"/>
          <w:b/>
          <w:sz w:val="32"/>
          <w:szCs w:val="32"/>
          <w:lang w:eastAsia="zh-CN"/>
        </w:rPr>
        <w:t>主要</w:t>
      </w:r>
      <w:r>
        <w:rPr>
          <w:rFonts w:hint="eastAsia" w:ascii="华文仿宋" w:hAnsi="华文仿宋" w:eastAsia="华文仿宋" w:cs="方正小标宋体"/>
          <w:b/>
          <w:sz w:val="32"/>
          <w:szCs w:val="32"/>
        </w:rPr>
        <w:t>目标</w:t>
      </w:r>
    </w:p>
    <w:p>
      <w:pPr>
        <w:keepNext w:val="0"/>
        <w:keepLines w:val="0"/>
        <w:pageBreakBefore w:val="0"/>
        <w:widowControl w:val="0"/>
        <w:kinsoku/>
        <w:wordWrap/>
        <w:overflowPunct/>
        <w:topLinePunct w:val="0"/>
        <w:bidi w:val="0"/>
        <w:adjustRightInd w:val="0"/>
        <w:snapToGrid w:val="0"/>
        <w:spacing w:line="560" w:lineRule="exact"/>
        <w:ind w:firstLine="643" w:firstLineChars="200"/>
        <w:textAlignment w:val="auto"/>
        <w:rPr>
          <w:rFonts w:ascii="华文仿宋" w:hAnsi="华文仿宋" w:eastAsia="华文仿宋" w:cs="方正小标宋体"/>
          <w:sz w:val="32"/>
          <w:szCs w:val="32"/>
        </w:rPr>
      </w:pPr>
      <w:bookmarkStart w:id="6" w:name="_Hlk67822770"/>
      <w:r>
        <w:rPr>
          <w:rFonts w:hint="eastAsia" w:ascii="华文仿宋" w:hAnsi="华文仿宋" w:eastAsia="华文仿宋" w:cs="方正小标宋体"/>
          <w:b/>
          <w:bCs/>
          <w:sz w:val="32"/>
          <w:szCs w:val="32"/>
        </w:rPr>
        <w:t>——形成特色鲜明的学科专业布局。</w:t>
      </w:r>
      <w:r>
        <w:rPr>
          <w:rFonts w:hint="eastAsia" w:ascii="华文仿宋" w:hAnsi="华文仿宋" w:eastAsia="华文仿宋" w:cs="方正小标宋体"/>
          <w:sz w:val="32"/>
          <w:szCs w:val="32"/>
        </w:rPr>
        <w:t>以服务行业产业和我省转型发展为导向，围绕山西1</w:t>
      </w:r>
      <w:r>
        <w:rPr>
          <w:rFonts w:ascii="华文仿宋" w:hAnsi="华文仿宋" w:eastAsia="华文仿宋" w:cs="方正小标宋体"/>
          <w:sz w:val="32"/>
          <w:szCs w:val="32"/>
        </w:rPr>
        <w:t>4</w:t>
      </w:r>
      <w:r>
        <w:rPr>
          <w:rFonts w:hint="eastAsia" w:ascii="华文仿宋" w:hAnsi="华文仿宋" w:eastAsia="华文仿宋" w:cs="方正小标宋体"/>
          <w:sz w:val="32"/>
          <w:szCs w:val="32"/>
        </w:rPr>
        <w:t>个战略性新兴产业集群建设任务，加快学科转型发展，形成高水平、有特色的学科布局。实现优势工科专业提档升级，形成以一流学科为引领，多层级重点学科有序竞争、相互促进、协调发展的学科群，集中打造新装备、新材料、新一代信息技术、环境保护、新能源</w:t>
      </w:r>
      <w:r>
        <w:rPr>
          <w:rFonts w:ascii="华文仿宋" w:hAnsi="华文仿宋" w:eastAsia="华文仿宋" w:cs="方正小标宋体"/>
          <w:sz w:val="32"/>
          <w:szCs w:val="32"/>
        </w:rPr>
        <w:t>5个学科群</w:t>
      </w:r>
      <w:r>
        <w:rPr>
          <w:rFonts w:hint="eastAsia" w:ascii="华文仿宋" w:hAnsi="华文仿宋" w:eastAsia="华文仿宋" w:cs="方正小标宋体"/>
          <w:sz w:val="32"/>
          <w:szCs w:val="32"/>
        </w:rPr>
        <w:t>，优势学科竞争力进一步强化；以应用基础研究和自主创新为导向，围绕重要科学问题和关键核心技术突破需求，推动数学、物理、化学等理科学科与工科学科协同融合，促进新兴交叉学科发展，形成学科新的增长点；以“高水平、有特色、重应用、强服务”为导向，围绕经济社会发展重大问题，强化人文社科</w:t>
      </w:r>
      <w:r>
        <w:rPr>
          <w:rFonts w:hint="eastAsia" w:ascii="华文仿宋" w:hAnsi="华文仿宋" w:eastAsia="华文仿宋" w:cs="方正小标宋体"/>
          <w:sz w:val="32"/>
          <w:szCs w:val="32"/>
          <w:lang w:eastAsia="zh-CN"/>
        </w:rPr>
        <w:t>类</w:t>
      </w:r>
      <w:r>
        <w:rPr>
          <w:rFonts w:hint="eastAsia" w:ascii="华文仿宋" w:hAnsi="华文仿宋" w:eastAsia="华文仿宋" w:cs="方正小标宋体"/>
          <w:sz w:val="32"/>
          <w:szCs w:val="32"/>
        </w:rPr>
        <w:t>学科与主流学科的紧密结合，形成若干高层次新型智库，提升</w:t>
      </w:r>
      <w:r>
        <w:rPr>
          <w:rFonts w:hint="eastAsia" w:ascii="华文仿宋" w:hAnsi="华文仿宋" w:eastAsia="华文仿宋" w:cs="方正小标宋体"/>
          <w:sz w:val="32"/>
          <w:szCs w:val="32"/>
          <w:lang w:eastAsia="zh-CN"/>
        </w:rPr>
        <w:t>人文学科</w:t>
      </w:r>
      <w:r>
        <w:rPr>
          <w:rFonts w:hint="eastAsia" w:ascii="华文仿宋" w:hAnsi="华文仿宋" w:eastAsia="华文仿宋" w:cs="方正小标宋体"/>
          <w:sz w:val="32"/>
          <w:szCs w:val="32"/>
        </w:rPr>
        <w:t>影响力和服务力。</w:t>
      </w:r>
    </w:p>
    <w:p>
      <w:pPr>
        <w:keepNext w:val="0"/>
        <w:keepLines w:val="0"/>
        <w:pageBreakBefore w:val="0"/>
        <w:widowControl w:val="0"/>
        <w:kinsoku/>
        <w:wordWrap/>
        <w:overflowPunct/>
        <w:topLinePunct w:val="0"/>
        <w:bidi w:val="0"/>
        <w:adjustRightInd w:val="0"/>
        <w:snapToGrid w:val="0"/>
        <w:spacing w:line="560" w:lineRule="exact"/>
        <w:ind w:firstLine="643" w:firstLineChars="200"/>
        <w:textAlignment w:val="auto"/>
        <w:rPr>
          <w:rFonts w:ascii="华文仿宋" w:hAnsi="华文仿宋" w:eastAsia="华文仿宋" w:cs="方正小标宋体"/>
          <w:sz w:val="32"/>
          <w:szCs w:val="32"/>
        </w:rPr>
      </w:pPr>
      <w:r>
        <w:rPr>
          <w:rFonts w:hint="eastAsia" w:ascii="华文仿宋" w:hAnsi="华文仿宋" w:eastAsia="华文仿宋" w:cs="方正小标宋体"/>
          <w:b/>
          <w:bCs/>
          <w:sz w:val="32"/>
          <w:szCs w:val="32"/>
        </w:rPr>
        <w:t>——</w:t>
      </w:r>
      <w:r>
        <w:rPr>
          <w:rFonts w:hint="eastAsia" w:ascii="华文仿宋" w:hAnsi="华文仿宋" w:eastAsia="华文仿宋" w:cs="方正小标宋体"/>
          <w:b/>
          <w:bCs/>
          <w:sz w:val="32"/>
          <w:szCs w:val="32"/>
          <w:lang w:val="en-US" w:eastAsia="zh-CN"/>
        </w:rPr>
        <w:t>构建研究</w:t>
      </w:r>
      <w:r>
        <w:rPr>
          <w:rFonts w:hint="eastAsia" w:ascii="华文仿宋" w:hAnsi="华文仿宋" w:eastAsia="华文仿宋" w:cs="方正小标宋体"/>
          <w:b/>
          <w:bCs/>
          <w:sz w:val="32"/>
          <w:szCs w:val="32"/>
        </w:rPr>
        <w:t>应用型人才培养</w:t>
      </w:r>
      <w:r>
        <w:rPr>
          <w:rFonts w:hint="eastAsia" w:ascii="华文仿宋" w:hAnsi="华文仿宋" w:eastAsia="华文仿宋" w:cs="方正小标宋体"/>
          <w:b/>
          <w:bCs/>
          <w:sz w:val="32"/>
          <w:szCs w:val="32"/>
          <w:lang w:val="en-US" w:eastAsia="zh-CN"/>
        </w:rPr>
        <w:t>体系</w:t>
      </w:r>
      <w:r>
        <w:rPr>
          <w:rFonts w:hint="eastAsia" w:ascii="华文仿宋" w:hAnsi="华文仿宋" w:eastAsia="华文仿宋" w:cs="方正小标宋体"/>
          <w:b/>
          <w:bCs/>
          <w:sz w:val="32"/>
          <w:szCs w:val="32"/>
        </w:rPr>
        <w:t>。</w:t>
      </w:r>
      <w:r>
        <w:rPr>
          <w:rFonts w:hint="eastAsia" w:ascii="华文仿宋" w:hAnsi="华文仿宋" w:eastAsia="华文仿宋" w:cs="方正小标宋体"/>
          <w:sz w:val="32"/>
          <w:szCs w:val="32"/>
        </w:rPr>
        <w:t>以全面提高应用型复合型创新型人才培养质量为核心，面向经济社会发展和创新创业需求，对接产业链和创新链，强化供给侧</w:t>
      </w:r>
      <w:r>
        <w:rPr>
          <w:rFonts w:hint="eastAsia" w:ascii="华文仿宋" w:hAnsi="华文仿宋" w:eastAsia="华文仿宋" w:cs="方正小标宋体"/>
          <w:sz w:val="32"/>
          <w:szCs w:val="32"/>
          <w:lang w:val="en-US" w:eastAsia="zh-CN"/>
        </w:rPr>
        <w:t>改革</w:t>
      </w:r>
      <w:r>
        <w:rPr>
          <w:rFonts w:hint="eastAsia" w:ascii="华文仿宋" w:hAnsi="华文仿宋" w:eastAsia="华文仿宋" w:cs="方正小标宋体"/>
          <w:sz w:val="32"/>
          <w:szCs w:val="32"/>
        </w:rPr>
        <w:t>意识，把行业因素、企业因素纳入人才培养的过程之中，形成</w:t>
      </w:r>
      <w:r>
        <w:rPr>
          <w:rFonts w:hint="eastAsia" w:ascii="华文仿宋" w:hAnsi="华文仿宋" w:eastAsia="华文仿宋" w:cs="方正小标宋体"/>
          <w:sz w:val="32"/>
          <w:szCs w:val="32"/>
          <w:lang w:eastAsia="zh-CN"/>
        </w:rPr>
        <w:t>产教</w:t>
      </w:r>
      <w:r>
        <w:rPr>
          <w:rFonts w:hint="eastAsia" w:ascii="华文仿宋" w:hAnsi="华文仿宋" w:eastAsia="华文仿宋" w:cs="方正小标宋体"/>
          <w:sz w:val="32"/>
          <w:szCs w:val="32"/>
        </w:rPr>
        <w:t>融合人才培养新体系；优化人才培养方案，完善“高校+企业‘双导师’”创新创业教育机制，形成与行业和</w:t>
      </w:r>
      <w:r>
        <w:rPr>
          <w:rFonts w:hint="eastAsia" w:ascii="华文仿宋" w:hAnsi="华文仿宋" w:eastAsia="华文仿宋" w:cs="方正小标宋体"/>
          <w:sz w:val="32"/>
          <w:szCs w:val="32"/>
          <w:lang w:val="en-US" w:eastAsia="zh-CN"/>
        </w:rPr>
        <w:t>地方</w:t>
      </w:r>
      <w:r>
        <w:rPr>
          <w:rFonts w:hint="eastAsia" w:ascii="华文仿宋" w:hAnsi="华文仿宋" w:eastAsia="华文仿宋" w:cs="方正小标宋体"/>
          <w:sz w:val="32"/>
          <w:szCs w:val="32"/>
        </w:rPr>
        <w:t>经济发展高度契合的人才培养模式；以“双万计划”和工程专业认证为契机，打造一批国家、省级一流专业和一流课程，推进工程专业认证，新增一批国家级优质教育资源和平台</w:t>
      </w:r>
      <w:r>
        <w:rPr>
          <w:rFonts w:hint="eastAsia" w:ascii="华文仿宋" w:hAnsi="华文仿宋" w:eastAsia="华文仿宋" w:cs="方正小标宋体"/>
          <w:sz w:val="32"/>
          <w:szCs w:val="32"/>
          <w:lang w:eastAsia="zh-CN"/>
        </w:rPr>
        <w:t>；</w:t>
      </w:r>
      <w:r>
        <w:rPr>
          <w:rFonts w:hint="eastAsia" w:ascii="华文仿宋" w:hAnsi="华文仿宋" w:eastAsia="华文仿宋" w:cs="方正小标宋体"/>
          <w:sz w:val="32"/>
          <w:szCs w:val="32"/>
        </w:rPr>
        <w:t>以实际应用为导向，改革教学环节，革新教学方法</w:t>
      </w:r>
      <w:r>
        <w:rPr>
          <w:rFonts w:hint="eastAsia" w:ascii="华文仿宋" w:hAnsi="华文仿宋" w:eastAsia="华文仿宋" w:cs="方正小标宋体"/>
          <w:sz w:val="32"/>
          <w:szCs w:val="32"/>
          <w:lang w:eastAsia="zh-CN"/>
        </w:rPr>
        <w:t>，</w:t>
      </w:r>
      <w:r>
        <w:rPr>
          <w:rFonts w:hint="eastAsia" w:ascii="华文仿宋" w:hAnsi="华文仿宋" w:eastAsia="华文仿宋" w:cs="方正小标宋体"/>
          <w:sz w:val="32"/>
          <w:szCs w:val="32"/>
        </w:rPr>
        <w:t>深化“课堂革命”；</w:t>
      </w:r>
      <w:bookmarkStart w:id="7" w:name="_Hlk67780828"/>
      <w:r>
        <w:rPr>
          <w:rFonts w:hint="eastAsia" w:ascii="华文仿宋" w:hAnsi="华文仿宋" w:eastAsia="华文仿宋" w:cs="方正小标宋体"/>
          <w:sz w:val="32"/>
          <w:szCs w:val="32"/>
        </w:rPr>
        <w:t>以“稳就业”“保民生”为目标，形成就业创业全链条支持体系</w:t>
      </w:r>
      <w:bookmarkEnd w:id="7"/>
      <w:r>
        <w:rPr>
          <w:rFonts w:hint="eastAsia" w:ascii="华文仿宋" w:hAnsi="华文仿宋" w:eastAsia="华文仿宋" w:cs="方正小标宋体"/>
          <w:sz w:val="32"/>
          <w:szCs w:val="32"/>
        </w:rPr>
        <w:t>。</w:t>
      </w:r>
    </w:p>
    <w:p>
      <w:pPr>
        <w:keepNext w:val="0"/>
        <w:keepLines w:val="0"/>
        <w:pageBreakBefore w:val="0"/>
        <w:widowControl w:val="0"/>
        <w:kinsoku/>
        <w:wordWrap/>
        <w:overflowPunct/>
        <w:topLinePunct w:val="0"/>
        <w:bidi w:val="0"/>
        <w:adjustRightInd w:val="0"/>
        <w:snapToGrid w:val="0"/>
        <w:spacing w:line="560" w:lineRule="exact"/>
        <w:ind w:firstLine="643" w:firstLineChars="200"/>
        <w:textAlignment w:val="auto"/>
        <w:rPr>
          <w:rFonts w:ascii="华文仿宋" w:hAnsi="华文仿宋" w:eastAsia="华文仿宋" w:cs="方正小标宋体"/>
          <w:sz w:val="32"/>
          <w:szCs w:val="32"/>
        </w:rPr>
      </w:pPr>
      <w:r>
        <w:rPr>
          <w:rFonts w:hint="eastAsia" w:ascii="华文仿宋" w:hAnsi="华文仿宋" w:eastAsia="华文仿宋" w:cs="方正小标宋体"/>
          <w:b/>
          <w:bCs/>
          <w:sz w:val="32"/>
          <w:szCs w:val="32"/>
        </w:rPr>
        <w:t>——提升服务行业和区域发展的科技创新能力。</w:t>
      </w:r>
      <w:r>
        <w:rPr>
          <w:rFonts w:hint="eastAsia" w:ascii="华文仿宋" w:hAnsi="华文仿宋" w:eastAsia="华文仿宋" w:cs="方正小标宋体"/>
          <w:sz w:val="32"/>
          <w:szCs w:val="32"/>
        </w:rPr>
        <w:t>以推进装备制造业高质量发展为</w:t>
      </w:r>
      <w:r>
        <w:rPr>
          <w:rFonts w:hint="eastAsia" w:ascii="华文仿宋" w:hAnsi="华文仿宋" w:eastAsia="华文仿宋" w:cs="方正小标宋体"/>
          <w:sz w:val="32"/>
          <w:szCs w:val="32"/>
          <w:lang w:eastAsia="zh-CN"/>
        </w:rPr>
        <w:t>目标</w:t>
      </w:r>
      <w:r>
        <w:rPr>
          <w:rFonts w:hint="eastAsia" w:ascii="华文仿宋" w:hAnsi="华文仿宋" w:eastAsia="华文仿宋" w:cs="方正小标宋体"/>
          <w:sz w:val="32"/>
          <w:szCs w:val="32"/>
        </w:rPr>
        <w:t>，聚焦机器人工程、人工智能技术、智能煤机、轨道交通、通用航空、增材制造以及重型机械等领域，在“新装备”研发方面产生新效益；以助力新材料产业发展为目标，对接重大工程重大装备关键基础材料需求，聚焦半导体材料、永磁材料、光电材料、高端碳材料、特种金属新材料等领域，在“新材料”研发方面产出新成果；以突破“卡脖子”技术为目标，聚焦量子信息、集成电路、人工智能等领域，在“新技术”研发方面取得新突破；以助力“新基建”“新产品”“新业态”为目标，建成一批高水平创新团队，打造一批高层次创新平台，形成一批高质量创新成果。</w:t>
      </w:r>
    </w:p>
    <w:p>
      <w:pPr>
        <w:keepNext w:val="0"/>
        <w:keepLines w:val="0"/>
        <w:pageBreakBefore w:val="0"/>
        <w:widowControl w:val="0"/>
        <w:kinsoku/>
        <w:wordWrap/>
        <w:overflowPunct/>
        <w:topLinePunct w:val="0"/>
        <w:bidi w:val="0"/>
        <w:adjustRightInd w:val="0"/>
        <w:snapToGrid w:val="0"/>
        <w:spacing w:line="560" w:lineRule="exact"/>
        <w:ind w:firstLine="643" w:firstLineChars="200"/>
        <w:textAlignment w:val="auto"/>
        <w:rPr>
          <w:rFonts w:ascii="华文仿宋" w:hAnsi="华文仿宋" w:eastAsia="华文仿宋" w:cs="方正小标宋体"/>
          <w:sz w:val="32"/>
          <w:szCs w:val="32"/>
        </w:rPr>
      </w:pPr>
      <w:r>
        <w:rPr>
          <w:rFonts w:hint="eastAsia" w:ascii="华文仿宋" w:hAnsi="华文仿宋" w:eastAsia="华文仿宋" w:cs="方正小标宋体"/>
          <w:b/>
          <w:bCs/>
          <w:sz w:val="32"/>
          <w:szCs w:val="32"/>
        </w:rPr>
        <w:t>——完善高层次人才汇聚机制。</w:t>
      </w:r>
      <w:r>
        <w:rPr>
          <w:rFonts w:hint="eastAsia" w:ascii="华文仿宋" w:hAnsi="华文仿宋" w:eastAsia="华文仿宋" w:cs="方正小标宋体"/>
          <w:sz w:val="32"/>
          <w:szCs w:val="32"/>
        </w:rPr>
        <w:t>创新高端人才引进模式，提高人才引进工作效能，打造高层</w:t>
      </w:r>
      <w:r>
        <w:rPr>
          <w:rFonts w:hint="eastAsia" w:ascii="华文仿宋" w:hAnsi="华文仿宋" w:eastAsia="华文仿宋" w:cs="方正小标宋体"/>
          <w:sz w:val="32"/>
          <w:szCs w:val="32"/>
          <w:lang w:eastAsia="zh-CN"/>
        </w:rPr>
        <w:t>次</w:t>
      </w:r>
      <w:r>
        <w:rPr>
          <w:rFonts w:hint="eastAsia" w:ascii="华文仿宋" w:hAnsi="华文仿宋" w:eastAsia="华文仿宋" w:cs="方正小标宋体"/>
          <w:sz w:val="32"/>
          <w:szCs w:val="32"/>
        </w:rPr>
        <w:t>人才汇集高地，引进一批高水平领军</w:t>
      </w:r>
      <w:r>
        <w:rPr>
          <w:rFonts w:hint="eastAsia" w:ascii="华文仿宋" w:hAnsi="华文仿宋" w:eastAsia="华文仿宋" w:cs="方正小标宋体"/>
          <w:sz w:val="32"/>
          <w:szCs w:val="32"/>
          <w:lang w:val="en-US" w:eastAsia="zh-CN"/>
        </w:rPr>
        <w:t>人才</w:t>
      </w:r>
      <w:r>
        <w:rPr>
          <w:rFonts w:hint="eastAsia" w:ascii="华文仿宋" w:hAnsi="华文仿宋" w:eastAsia="华文仿宋" w:cs="方正小标宋体"/>
          <w:sz w:val="32"/>
          <w:szCs w:val="32"/>
        </w:rPr>
        <w:t>和高层次创新团队；加强学术团队和学科梯队建设，完善高层次创新团队和优秀教学团队建设管理制度，以中青年学术带头人、青年骨干教师为基础，培养一支科研能力强、教学水平高、实践能力强的高层次“双师型”人才队伍；建立人才服务平台，设立人才服务专员，对高层次人才提供“一对一”服务，强化人才服务管理；优化人才资源配置，建立人才分类管理制度，完善人才考核评价激励机制，对高层次人才的吸引力和凝聚力进一步增强。</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3" w:firstLineChars="200"/>
        <w:textAlignment w:val="auto"/>
        <w:rPr>
          <w:rFonts w:ascii="华文仿宋" w:hAnsi="华文仿宋" w:eastAsia="华文仿宋" w:cs="方正小标宋体"/>
          <w:sz w:val="32"/>
          <w:szCs w:val="32"/>
        </w:rPr>
      </w:pPr>
      <w:r>
        <w:rPr>
          <w:rFonts w:hint="eastAsia" w:ascii="华文仿宋" w:hAnsi="华文仿宋" w:eastAsia="华文仿宋" w:cs="方正小标宋体"/>
          <w:b/>
          <w:bCs/>
          <w:sz w:val="32"/>
          <w:szCs w:val="32"/>
        </w:rPr>
        <w:t>——提升现代化治理能力和水平。</w:t>
      </w:r>
      <w:r>
        <w:rPr>
          <w:rFonts w:hint="eastAsia" w:ascii="华文仿宋" w:hAnsi="华文仿宋" w:eastAsia="华文仿宋" w:cs="方正小标宋体"/>
          <w:sz w:val="32"/>
          <w:szCs w:val="32"/>
        </w:rPr>
        <w:t>坚持和完善党委领导下的校长负责制，健全学院党政联席会议制度，全面推进依法治校，决策和议事程序不断规范；探索教授治学的有效途径，强化学术权力，学术委员会的作用充分发挥；</w:t>
      </w:r>
      <w:r>
        <w:rPr>
          <w:rFonts w:hint="eastAsia" w:ascii="华文仿宋" w:hAnsi="华文仿宋" w:eastAsia="华文仿宋" w:cs="方正小标宋体"/>
          <w:sz w:val="32"/>
          <w:szCs w:val="32"/>
          <w:lang w:val="en-US" w:eastAsia="zh-CN"/>
        </w:rPr>
        <w:t>稳步</w:t>
      </w:r>
      <w:r>
        <w:rPr>
          <w:rFonts w:hint="eastAsia" w:ascii="华文仿宋" w:hAnsi="华文仿宋" w:eastAsia="华文仿宋" w:cs="方正小标宋体"/>
          <w:sz w:val="32"/>
          <w:szCs w:val="32"/>
        </w:rPr>
        <w:t>推进“院办校”改革，理顺校院关系，学院办学自主权不断增强</w:t>
      </w:r>
      <w:r>
        <w:rPr>
          <w:rFonts w:hint="eastAsia" w:ascii="华文仿宋" w:hAnsi="华文仿宋" w:eastAsia="华文仿宋" w:cs="方正小标宋体"/>
          <w:sz w:val="32"/>
          <w:szCs w:val="32"/>
          <w:lang w:eastAsia="zh-CN"/>
        </w:rPr>
        <w:t>；</w:t>
      </w:r>
      <w:r>
        <w:rPr>
          <w:rFonts w:hint="eastAsia" w:ascii="华文仿宋" w:hAnsi="华文仿宋" w:eastAsia="华文仿宋" w:cs="方正小标宋体"/>
          <w:sz w:val="32"/>
          <w:szCs w:val="32"/>
        </w:rPr>
        <w:t>探索构建以董事会（理事会）为核心的社会参与办学体系，建立健全社会参与办学咨询、协商、审议机制</w:t>
      </w:r>
      <w:r>
        <w:rPr>
          <w:rFonts w:hint="eastAsia" w:ascii="华文仿宋" w:hAnsi="华文仿宋" w:eastAsia="华文仿宋" w:cs="方正小标宋体"/>
          <w:sz w:val="32"/>
          <w:szCs w:val="32"/>
          <w:lang w:eastAsia="zh-CN"/>
        </w:rPr>
        <w:t>；</w:t>
      </w:r>
      <w:r>
        <w:rPr>
          <w:rFonts w:hint="eastAsia" w:ascii="华文仿宋" w:hAnsi="华文仿宋" w:eastAsia="华文仿宋" w:cs="方正小标宋体"/>
          <w:sz w:val="32"/>
          <w:szCs w:val="32"/>
        </w:rPr>
        <w:t>完善校友会等校友组织建设及运行机制，</w:t>
      </w:r>
      <w:r>
        <w:rPr>
          <w:rFonts w:hint="eastAsia" w:ascii="华文仿宋" w:hAnsi="华文仿宋" w:eastAsia="华文仿宋" w:cs="方正小标宋体"/>
          <w:sz w:val="32"/>
          <w:szCs w:val="32"/>
          <w:lang w:val="en-US" w:eastAsia="zh-CN"/>
        </w:rPr>
        <w:t>激发</w:t>
      </w:r>
      <w:r>
        <w:rPr>
          <w:rFonts w:hint="eastAsia" w:ascii="华文仿宋" w:hAnsi="华文仿宋" w:eastAsia="华文仿宋" w:cs="方正小标宋体"/>
          <w:sz w:val="32"/>
          <w:szCs w:val="32"/>
        </w:rPr>
        <w:t>校友参与学校办学的积极性与主动性，社会资源筹措渠道进一步拓展。</w:t>
      </w:r>
    </w:p>
    <w:bookmarkEnd w:id="6"/>
    <w:p>
      <w:pPr>
        <w:adjustRightInd w:val="0"/>
        <w:snapToGrid w:val="0"/>
        <w:spacing w:line="560" w:lineRule="exact"/>
        <w:ind w:firstLine="643" w:firstLineChars="200"/>
        <w:rPr>
          <w:rFonts w:ascii="华文仿宋" w:hAnsi="华文仿宋" w:eastAsia="华文仿宋" w:cs="方正小标宋体"/>
          <w:b/>
          <w:sz w:val="32"/>
          <w:szCs w:val="32"/>
        </w:rPr>
      </w:pPr>
      <w:bookmarkStart w:id="8" w:name="_Toc13786"/>
      <w:r>
        <w:rPr>
          <w:rFonts w:hint="eastAsia" w:ascii="华文仿宋" w:hAnsi="华文仿宋" w:eastAsia="华文仿宋" w:cs="方正小标宋体"/>
          <w:b/>
          <w:sz w:val="32"/>
          <w:szCs w:val="32"/>
        </w:rPr>
        <w:t>（二）重点指标</w:t>
      </w:r>
    </w:p>
    <w:p>
      <w:pPr>
        <w:keepNext w:val="0"/>
        <w:keepLines w:val="0"/>
        <w:pageBreakBefore w:val="0"/>
        <w:widowControl w:val="0"/>
        <w:kinsoku/>
        <w:wordWrap/>
        <w:overflowPunct/>
        <w:topLinePunct w:val="0"/>
        <w:bidi w:val="0"/>
        <w:adjustRightInd w:val="0"/>
        <w:snapToGrid w:val="0"/>
        <w:spacing w:line="560" w:lineRule="exact"/>
        <w:ind w:firstLine="643" w:firstLineChars="200"/>
        <w:textAlignment w:val="auto"/>
        <w:rPr>
          <w:rFonts w:hint="eastAsia" w:ascii="华文仿宋" w:hAnsi="华文仿宋" w:eastAsia="华文仿宋" w:cs="方正小标宋体"/>
          <w:sz w:val="32"/>
          <w:szCs w:val="32"/>
        </w:rPr>
      </w:pPr>
      <w:r>
        <w:rPr>
          <w:rFonts w:hint="eastAsia" w:ascii="华文仿宋" w:hAnsi="华文仿宋" w:eastAsia="华文仿宋" w:cs="方正小标宋体"/>
          <w:b/>
          <w:bCs/>
          <w:sz w:val="32"/>
          <w:szCs w:val="32"/>
        </w:rPr>
        <w:t>——办学规模：</w:t>
      </w:r>
      <w:r>
        <w:rPr>
          <w:rFonts w:hint="eastAsia" w:ascii="华文仿宋" w:hAnsi="华文仿宋" w:eastAsia="华文仿宋" w:cs="方正小标宋体"/>
          <w:sz w:val="32"/>
          <w:szCs w:val="32"/>
        </w:rPr>
        <w:t>到2025年，全日制学生在校人数稳定在</w:t>
      </w:r>
      <w:r>
        <w:rPr>
          <w:rFonts w:hint="eastAsia" w:ascii="华文仿宋" w:hAnsi="华文仿宋" w:eastAsia="华文仿宋" w:cs="方正小标宋体"/>
          <w:sz w:val="32"/>
          <w:szCs w:val="32"/>
          <w:lang w:val="en-US" w:eastAsia="zh-CN"/>
        </w:rPr>
        <w:t>30000</w:t>
      </w:r>
      <w:r>
        <w:rPr>
          <w:rFonts w:hint="eastAsia" w:ascii="华文仿宋" w:hAnsi="华文仿宋" w:eastAsia="华文仿宋" w:cs="方正小标宋体"/>
          <w:sz w:val="32"/>
          <w:szCs w:val="32"/>
        </w:rPr>
        <w:t>人左右，全日制本科生在校人数</w:t>
      </w:r>
      <w:r>
        <w:rPr>
          <w:rFonts w:ascii="华文仿宋" w:hAnsi="华文仿宋" w:eastAsia="华文仿宋" w:cs="方正小标宋体"/>
          <w:sz w:val="32"/>
          <w:szCs w:val="32"/>
        </w:rPr>
        <w:t>2</w:t>
      </w:r>
      <w:r>
        <w:rPr>
          <w:rFonts w:hint="eastAsia" w:ascii="华文仿宋" w:hAnsi="华文仿宋" w:eastAsia="华文仿宋" w:cs="方正小标宋体"/>
          <w:sz w:val="32"/>
          <w:szCs w:val="32"/>
          <w:lang w:val="en-US" w:eastAsia="zh-CN"/>
        </w:rPr>
        <w:t>6</w:t>
      </w:r>
      <w:r>
        <w:rPr>
          <w:rFonts w:ascii="华文仿宋" w:hAnsi="华文仿宋" w:eastAsia="华文仿宋" w:cs="方正小标宋体"/>
          <w:sz w:val="32"/>
          <w:szCs w:val="32"/>
        </w:rPr>
        <w:t>000</w:t>
      </w:r>
      <w:r>
        <w:rPr>
          <w:rFonts w:hint="eastAsia" w:ascii="华文仿宋" w:hAnsi="华文仿宋" w:eastAsia="华文仿宋" w:cs="方正小标宋体"/>
          <w:sz w:val="32"/>
          <w:szCs w:val="32"/>
        </w:rPr>
        <w:t>人左右；全日制研究生在校人数稳定在</w:t>
      </w:r>
      <w:r>
        <w:rPr>
          <w:rFonts w:hint="eastAsia" w:ascii="华文仿宋" w:hAnsi="华文仿宋" w:eastAsia="华文仿宋" w:cs="方正小标宋体"/>
          <w:sz w:val="32"/>
          <w:szCs w:val="32"/>
          <w:lang w:val="en-US" w:eastAsia="zh-CN"/>
        </w:rPr>
        <w:t>41</w:t>
      </w:r>
      <w:r>
        <w:rPr>
          <w:rFonts w:ascii="华文仿宋" w:hAnsi="华文仿宋" w:eastAsia="华文仿宋" w:cs="方正小标宋体"/>
          <w:sz w:val="32"/>
          <w:szCs w:val="32"/>
        </w:rPr>
        <w:t>00</w:t>
      </w:r>
      <w:r>
        <w:rPr>
          <w:rFonts w:hint="eastAsia" w:ascii="华文仿宋" w:hAnsi="华文仿宋" w:eastAsia="华文仿宋" w:cs="方正小标宋体"/>
          <w:sz w:val="32"/>
          <w:szCs w:val="32"/>
          <w:lang w:eastAsia="zh-CN"/>
        </w:rPr>
        <w:t>人</w:t>
      </w:r>
      <w:r>
        <w:rPr>
          <w:rFonts w:hint="eastAsia" w:ascii="华文仿宋" w:hAnsi="华文仿宋" w:eastAsia="华文仿宋" w:cs="方正小标宋体"/>
          <w:sz w:val="32"/>
          <w:szCs w:val="32"/>
        </w:rPr>
        <w:t>左右，其中</w:t>
      </w:r>
      <w:r>
        <w:rPr>
          <w:rFonts w:ascii="华文仿宋" w:hAnsi="华文仿宋" w:eastAsia="华文仿宋" w:cs="方正小标宋体"/>
          <w:sz w:val="32"/>
          <w:szCs w:val="32"/>
        </w:rPr>
        <w:t>硕士研究生数</w:t>
      </w:r>
      <w:r>
        <w:rPr>
          <w:rFonts w:hint="eastAsia" w:ascii="华文仿宋" w:hAnsi="华文仿宋" w:eastAsia="华文仿宋" w:cs="方正小标宋体"/>
          <w:sz w:val="32"/>
          <w:szCs w:val="32"/>
          <w:lang w:eastAsia="zh-CN"/>
        </w:rPr>
        <w:t>达到</w:t>
      </w:r>
      <w:r>
        <w:rPr>
          <w:rFonts w:ascii="华文仿宋" w:hAnsi="华文仿宋" w:eastAsia="华文仿宋" w:cs="方正小标宋体"/>
          <w:sz w:val="32"/>
          <w:szCs w:val="32"/>
        </w:rPr>
        <w:t>3</w:t>
      </w:r>
      <w:r>
        <w:rPr>
          <w:rFonts w:hint="eastAsia" w:ascii="华文仿宋" w:hAnsi="华文仿宋" w:eastAsia="华文仿宋" w:cs="方正小标宋体"/>
          <w:sz w:val="32"/>
          <w:szCs w:val="32"/>
          <w:lang w:val="en-US" w:eastAsia="zh-CN"/>
        </w:rPr>
        <w:t>9</w:t>
      </w:r>
      <w:r>
        <w:rPr>
          <w:rFonts w:ascii="华文仿宋" w:hAnsi="华文仿宋" w:eastAsia="华文仿宋" w:cs="方正小标宋体"/>
          <w:sz w:val="32"/>
          <w:szCs w:val="32"/>
        </w:rPr>
        <w:t>00人左右，博士研究生数达到</w:t>
      </w:r>
      <w:r>
        <w:rPr>
          <w:rFonts w:hint="eastAsia" w:ascii="华文仿宋" w:hAnsi="华文仿宋" w:eastAsia="华文仿宋" w:cs="方正小标宋体"/>
          <w:sz w:val="32"/>
          <w:szCs w:val="32"/>
          <w:lang w:val="en-US" w:eastAsia="zh-CN"/>
        </w:rPr>
        <w:t>2</w:t>
      </w:r>
      <w:r>
        <w:rPr>
          <w:rFonts w:ascii="华文仿宋" w:hAnsi="华文仿宋" w:eastAsia="华文仿宋" w:cs="方正小标宋体"/>
          <w:sz w:val="32"/>
          <w:szCs w:val="32"/>
        </w:rPr>
        <w:t>00人左右</w:t>
      </w:r>
      <w:r>
        <w:rPr>
          <w:rFonts w:hint="eastAsia" w:ascii="华文仿宋" w:hAnsi="华文仿宋" w:eastAsia="华文仿宋" w:cs="方正小标宋体"/>
          <w:sz w:val="32"/>
          <w:szCs w:val="32"/>
          <w:lang w:eastAsia="zh-CN"/>
        </w:rPr>
        <w:t>；</w:t>
      </w:r>
      <w:r>
        <w:rPr>
          <w:rFonts w:hint="eastAsia" w:ascii="华文仿宋" w:hAnsi="华文仿宋" w:eastAsia="华文仿宋" w:cs="方正小标宋体"/>
          <w:sz w:val="32"/>
          <w:szCs w:val="32"/>
        </w:rPr>
        <w:t>充分利用学校资源，</w:t>
      </w:r>
      <w:r>
        <w:rPr>
          <w:rFonts w:hint="eastAsia" w:ascii="华文仿宋" w:hAnsi="华文仿宋" w:eastAsia="华文仿宋" w:cs="方正小标宋体"/>
          <w:sz w:val="32"/>
          <w:szCs w:val="32"/>
          <w:lang w:eastAsia="zh-CN"/>
        </w:rPr>
        <w:t>积极开展留学生教育，</w:t>
      </w:r>
      <w:r>
        <w:rPr>
          <w:rFonts w:hint="eastAsia" w:ascii="华文仿宋" w:hAnsi="华文仿宋" w:eastAsia="华文仿宋" w:cs="方正小标宋体"/>
          <w:sz w:val="32"/>
          <w:szCs w:val="32"/>
        </w:rPr>
        <w:t>适度开展继续教育。</w:t>
      </w:r>
    </w:p>
    <w:p>
      <w:pPr>
        <w:adjustRightInd w:val="0"/>
        <w:snapToGrid w:val="0"/>
        <w:spacing w:line="560" w:lineRule="exact"/>
        <w:ind w:firstLine="643" w:firstLineChars="200"/>
        <w:rPr>
          <w:rFonts w:ascii="华文仿宋" w:hAnsi="华文仿宋" w:eastAsia="华文仿宋" w:cs="方正小标宋体"/>
          <w:sz w:val="32"/>
          <w:szCs w:val="32"/>
        </w:rPr>
      </w:pPr>
      <w:r>
        <w:rPr>
          <w:rFonts w:hint="eastAsia" w:ascii="华文仿宋" w:hAnsi="华文仿宋" w:eastAsia="华文仿宋" w:cs="方正小标宋体"/>
          <w:b/>
          <w:bCs/>
          <w:sz w:val="32"/>
          <w:szCs w:val="32"/>
        </w:rPr>
        <w:t>——学科建设：</w:t>
      </w:r>
      <w:r>
        <w:rPr>
          <w:rFonts w:hint="eastAsia" w:ascii="华文仿宋" w:hAnsi="华文仿宋" w:eastAsia="华文仿宋" w:cs="方正小标宋体"/>
          <w:sz w:val="32"/>
          <w:szCs w:val="32"/>
        </w:rPr>
        <w:t>重点加强博士学位授权学科建设，力争机械工程学科成为</w:t>
      </w:r>
      <w:r>
        <w:rPr>
          <w:rFonts w:ascii="华文仿宋" w:hAnsi="华文仿宋" w:eastAsia="华文仿宋" w:cs="方正小标宋体"/>
          <w:sz w:val="32"/>
          <w:szCs w:val="32"/>
        </w:rPr>
        <w:t>A类学科，材料科学与工程、控制科学与工程学科成为B类学科，计算机科学</w:t>
      </w:r>
      <w:r>
        <w:rPr>
          <w:rFonts w:hint="eastAsia" w:ascii="华文仿宋" w:hAnsi="华文仿宋" w:eastAsia="华文仿宋" w:cs="方正小标宋体"/>
          <w:sz w:val="32"/>
          <w:szCs w:val="32"/>
        </w:rPr>
        <w:t>、材料科学与工程、</w:t>
      </w:r>
      <w:r>
        <w:rPr>
          <w:rFonts w:ascii="华文仿宋" w:hAnsi="华文仿宋" w:eastAsia="华文仿宋" w:cs="方正小标宋体"/>
          <w:sz w:val="32"/>
          <w:szCs w:val="32"/>
        </w:rPr>
        <w:t>环境科学</w:t>
      </w:r>
      <w:r>
        <w:rPr>
          <w:rFonts w:hint="eastAsia" w:ascii="华文仿宋" w:hAnsi="华文仿宋" w:eastAsia="华文仿宋" w:cs="方正小标宋体"/>
          <w:sz w:val="32"/>
          <w:szCs w:val="32"/>
        </w:rPr>
        <w:t>学科</w:t>
      </w:r>
      <w:r>
        <w:rPr>
          <w:rFonts w:ascii="华文仿宋" w:hAnsi="华文仿宋" w:eastAsia="华文仿宋" w:cs="方正小标宋体"/>
          <w:sz w:val="32"/>
          <w:szCs w:val="32"/>
        </w:rPr>
        <w:t>进入ESI前1%</w:t>
      </w:r>
      <w:r>
        <w:rPr>
          <w:rFonts w:hint="eastAsia" w:ascii="华文仿宋" w:hAnsi="华文仿宋" w:eastAsia="华文仿宋" w:cs="方正小标宋体"/>
          <w:sz w:val="32"/>
          <w:szCs w:val="32"/>
        </w:rPr>
        <w:t>；争取环境科学与工程、光学工程、软件工程、管理科学与工程等学科成为一级学科博士授权点，材料与化工领域专业博士学位点获批建设；加强学科平台建设，重点推进冶金设备设计理论及技术重点实验室建设，力争国家级重点实验室实现突破；</w:t>
      </w:r>
      <w:r>
        <w:rPr>
          <w:rFonts w:ascii="华文仿宋" w:hAnsi="华文仿宋" w:eastAsia="华文仿宋" w:cs="方正小标宋体"/>
          <w:sz w:val="32"/>
          <w:szCs w:val="32"/>
        </w:rPr>
        <w:t>人文社科类学科实力</w:t>
      </w:r>
      <w:r>
        <w:rPr>
          <w:rFonts w:hint="eastAsia" w:ascii="华文仿宋" w:hAnsi="华文仿宋" w:eastAsia="华文仿宋" w:cs="方正小标宋体"/>
          <w:sz w:val="32"/>
          <w:szCs w:val="32"/>
        </w:rPr>
        <w:t>明显</w:t>
      </w:r>
      <w:r>
        <w:rPr>
          <w:rFonts w:ascii="华文仿宋" w:hAnsi="华文仿宋" w:eastAsia="华文仿宋" w:cs="方正小标宋体"/>
          <w:sz w:val="32"/>
          <w:szCs w:val="32"/>
        </w:rPr>
        <w:t>增强。</w:t>
      </w:r>
    </w:p>
    <w:p>
      <w:pPr>
        <w:adjustRightInd w:val="0"/>
        <w:snapToGrid w:val="0"/>
        <w:spacing w:line="560" w:lineRule="exact"/>
        <w:ind w:firstLine="643" w:firstLineChars="200"/>
        <w:rPr>
          <w:rFonts w:hint="eastAsia" w:ascii="华文仿宋" w:hAnsi="华文仿宋" w:eastAsia="华文仿宋" w:cs="方正小标宋体"/>
          <w:sz w:val="32"/>
          <w:szCs w:val="32"/>
        </w:rPr>
      </w:pPr>
      <w:r>
        <w:rPr>
          <w:rFonts w:hint="eastAsia" w:ascii="华文仿宋" w:hAnsi="华文仿宋" w:eastAsia="华文仿宋" w:cs="方正小标宋体"/>
          <w:b/>
          <w:bCs/>
          <w:sz w:val="32"/>
          <w:szCs w:val="32"/>
        </w:rPr>
        <w:t>——人才培养：</w:t>
      </w:r>
      <w:r>
        <w:rPr>
          <w:rFonts w:hint="eastAsia" w:ascii="华文仿宋" w:hAnsi="华文仿宋" w:eastAsia="华文仿宋" w:cs="方正小标宋体"/>
          <w:sz w:val="32"/>
          <w:szCs w:val="32"/>
        </w:rPr>
        <w:t>到2025年，本科专业保持在60个左右，建成10个左右国家级一流专业，国家级、省级一流专业达到30个左右；建成5门思政课程省级精品课程，150门左右“两性一度”五大类一流课程，其中国家级、省级一流课程达到50门左右；新增1-2项国家级教学成果奖，省级教学成果奖、教材奖新增35项，省级教改创新建设项目100项；重点建设3-4个省级大学生创新平台和10个左右省级虚拟仿真实验教学项目；新增工程专业认证数10个左右；毕业生毕业去向年终平均落实率保持在80%以上。</w:t>
      </w:r>
    </w:p>
    <w:p>
      <w:pPr>
        <w:adjustRightInd w:val="0"/>
        <w:snapToGrid w:val="0"/>
        <w:spacing w:line="560" w:lineRule="exact"/>
        <w:ind w:firstLine="643" w:firstLineChars="200"/>
        <w:rPr>
          <w:rFonts w:ascii="华文仿宋" w:hAnsi="华文仿宋" w:eastAsia="华文仿宋" w:cs="方正小标宋体"/>
          <w:color w:val="auto"/>
          <w:sz w:val="32"/>
          <w:szCs w:val="32"/>
        </w:rPr>
      </w:pPr>
      <w:r>
        <w:rPr>
          <w:rFonts w:hint="eastAsia" w:ascii="华文仿宋" w:hAnsi="华文仿宋" w:eastAsia="华文仿宋" w:cs="方正小标宋体"/>
          <w:b/>
          <w:bCs/>
          <w:sz w:val="32"/>
          <w:szCs w:val="32"/>
        </w:rPr>
        <w:t>——科学研究：</w:t>
      </w:r>
      <w:r>
        <w:rPr>
          <w:rFonts w:hint="eastAsia" w:ascii="华文仿宋" w:hAnsi="华文仿宋" w:eastAsia="华文仿宋" w:cs="方正小标宋体"/>
          <w:color w:val="auto"/>
          <w:sz w:val="32"/>
          <w:szCs w:val="32"/>
        </w:rPr>
        <w:t>加强科研平台建设，新增2</w:t>
      </w:r>
      <w:r>
        <w:rPr>
          <w:rFonts w:ascii="华文仿宋" w:hAnsi="华文仿宋" w:eastAsia="华文仿宋" w:cs="方正小标宋体"/>
          <w:color w:val="auto"/>
          <w:sz w:val="32"/>
          <w:szCs w:val="32"/>
        </w:rPr>
        <w:t>-</w:t>
      </w:r>
      <w:r>
        <w:rPr>
          <w:rFonts w:hint="eastAsia" w:ascii="华文仿宋" w:hAnsi="华文仿宋" w:eastAsia="华文仿宋" w:cs="方正小标宋体"/>
          <w:color w:val="auto"/>
          <w:sz w:val="32"/>
          <w:szCs w:val="32"/>
        </w:rPr>
        <w:t>3</w:t>
      </w:r>
      <w:r>
        <w:rPr>
          <w:rFonts w:ascii="华文仿宋" w:hAnsi="华文仿宋" w:eastAsia="华文仿宋" w:cs="方正小标宋体"/>
          <w:color w:val="auto"/>
          <w:sz w:val="32"/>
          <w:szCs w:val="32"/>
        </w:rPr>
        <w:t>个省级协</w:t>
      </w:r>
      <w:r>
        <w:rPr>
          <w:rFonts w:ascii="华文仿宋" w:hAnsi="华文仿宋" w:eastAsia="华文仿宋" w:cs="方正小标宋体"/>
          <w:sz w:val="32"/>
          <w:szCs w:val="32"/>
        </w:rPr>
        <w:t>同创新中心</w:t>
      </w:r>
      <w:r>
        <w:rPr>
          <w:rFonts w:hint="eastAsia" w:ascii="华文仿宋" w:hAnsi="华文仿宋" w:eastAsia="华文仿宋" w:cs="方正小标宋体"/>
          <w:sz w:val="32"/>
          <w:szCs w:val="32"/>
        </w:rPr>
        <w:t>，</w:t>
      </w:r>
      <w:r>
        <w:rPr>
          <w:rFonts w:ascii="华文仿宋" w:hAnsi="华文仿宋" w:eastAsia="华文仿宋" w:cs="方正小标宋体"/>
          <w:sz w:val="32"/>
          <w:szCs w:val="32"/>
        </w:rPr>
        <w:t>提升科技攻关、技术研发与产业转型升级的契合度</w:t>
      </w:r>
      <w:r>
        <w:rPr>
          <w:rFonts w:hint="eastAsia" w:ascii="华文仿宋" w:hAnsi="华文仿宋" w:eastAsia="华文仿宋" w:cs="方正小标宋体"/>
          <w:sz w:val="32"/>
          <w:szCs w:val="32"/>
        </w:rPr>
        <w:t>；</w:t>
      </w:r>
      <w:r>
        <w:rPr>
          <w:rFonts w:ascii="华文仿宋" w:hAnsi="华文仿宋" w:eastAsia="华文仿宋" w:cs="方正小标宋体"/>
          <w:sz w:val="32"/>
          <w:szCs w:val="32"/>
        </w:rPr>
        <w:t>对接我省战略性新兴产业集群，建立若干具有重大影响力的产业技术研究院，</w:t>
      </w:r>
      <w:r>
        <w:rPr>
          <w:rFonts w:ascii="华文仿宋" w:hAnsi="华文仿宋" w:eastAsia="华文仿宋" w:cs="方正小标宋体"/>
          <w:color w:val="auto"/>
          <w:sz w:val="32"/>
          <w:szCs w:val="32"/>
        </w:rPr>
        <w:t>提升</w:t>
      </w:r>
      <w:r>
        <w:rPr>
          <w:rFonts w:hint="eastAsia" w:ascii="华文仿宋" w:hAnsi="华文仿宋" w:eastAsia="华文仿宋" w:cs="方正小标宋体"/>
          <w:color w:val="auto"/>
          <w:sz w:val="32"/>
          <w:szCs w:val="32"/>
        </w:rPr>
        <w:t>学校</w:t>
      </w:r>
      <w:r>
        <w:rPr>
          <w:rFonts w:ascii="华文仿宋" w:hAnsi="华文仿宋" w:eastAsia="华文仿宋" w:cs="方正小标宋体"/>
          <w:color w:val="auto"/>
          <w:sz w:val="32"/>
          <w:szCs w:val="32"/>
        </w:rPr>
        <w:t>对转型发展的贡献度</w:t>
      </w:r>
      <w:r>
        <w:rPr>
          <w:rFonts w:hint="eastAsia" w:ascii="华文仿宋" w:hAnsi="华文仿宋" w:eastAsia="华文仿宋" w:cs="方正小标宋体"/>
          <w:color w:val="auto"/>
          <w:sz w:val="32"/>
          <w:szCs w:val="32"/>
        </w:rPr>
        <w:t>；重大科研项目承载能力大幅攀升，新增国家重大科研项目15</w:t>
      </w:r>
      <w:r>
        <w:rPr>
          <w:rFonts w:ascii="华文仿宋" w:hAnsi="华文仿宋" w:eastAsia="华文仿宋" w:cs="方正小标宋体"/>
          <w:color w:val="auto"/>
          <w:sz w:val="32"/>
          <w:szCs w:val="32"/>
        </w:rPr>
        <w:t>项、省级重大</w:t>
      </w:r>
      <w:r>
        <w:rPr>
          <w:rFonts w:hint="eastAsia" w:ascii="华文仿宋" w:hAnsi="华文仿宋" w:eastAsia="华文仿宋" w:cs="方正小标宋体"/>
          <w:color w:val="auto"/>
          <w:sz w:val="32"/>
          <w:szCs w:val="32"/>
        </w:rPr>
        <w:t>科研项目20</w:t>
      </w:r>
      <w:r>
        <w:rPr>
          <w:rFonts w:ascii="华文仿宋" w:hAnsi="华文仿宋" w:eastAsia="华文仿宋" w:cs="方正小标宋体"/>
          <w:color w:val="auto"/>
          <w:sz w:val="32"/>
          <w:szCs w:val="32"/>
        </w:rPr>
        <w:t>项</w:t>
      </w:r>
      <w:r>
        <w:rPr>
          <w:rFonts w:hint="eastAsia" w:ascii="华文仿宋" w:hAnsi="华文仿宋" w:eastAsia="华文仿宋" w:cs="方正小标宋体"/>
          <w:color w:val="auto"/>
          <w:sz w:val="32"/>
          <w:szCs w:val="32"/>
        </w:rPr>
        <w:t>；新增一批以解决行业产业重大关键问题和核心技术问题为牵引的横向项目，</w:t>
      </w:r>
      <w:r>
        <w:rPr>
          <w:rFonts w:ascii="华文仿宋" w:hAnsi="华文仿宋" w:eastAsia="华文仿宋" w:cs="方正小标宋体"/>
          <w:color w:val="auto"/>
          <w:sz w:val="32"/>
          <w:szCs w:val="32"/>
        </w:rPr>
        <w:t>力争</w:t>
      </w:r>
      <w:r>
        <w:rPr>
          <w:rFonts w:hint="eastAsia" w:ascii="华文仿宋" w:hAnsi="华文仿宋" w:eastAsia="华文仿宋" w:cs="方正小标宋体"/>
          <w:color w:val="auto"/>
          <w:sz w:val="32"/>
          <w:szCs w:val="32"/>
        </w:rPr>
        <w:t>150</w:t>
      </w:r>
      <w:r>
        <w:rPr>
          <w:rFonts w:ascii="华文仿宋" w:hAnsi="华文仿宋" w:eastAsia="华文仿宋" w:cs="方正小标宋体"/>
          <w:color w:val="auto"/>
          <w:sz w:val="32"/>
          <w:szCs w:val="32"/>
        </w:rPr>
        <w:t>项</w:t>
      </w:r>
      <w:r>
        <w:rPr>
          <w:rFonts w:hint="eastAsia" w:ascii="华文仿宋" w:hAnsi="华文仿宋" w:eastAsia="华文仿宋" w:cs="方正小标宋体"/>
          <w:color w:val="auto"/>
          <w:sz w:val="32"/>
          <w:szCs w:val="32"/>
          <w:lang w:eastAsia="zh-CN"/>
        </w:rPr>
        <w:t>以上</w:t>
      </w:r>
      <w:r>
        <w:rPr>
          <w:rFonts w:ascii="华文仿宋" w:hAnsi="华文仿宋" w:eastAsia="华文仿宋" w:cs="方正小标宋体"/>
          <w:color w:val="auto"/>
          <w:sz w:val="32"/>
          <w:szCs w:val="32"/>
        </w:rPr>
        <w:t>重要专利和技术实现转移转化</w:t>
      </w:r>
      <w:r>
        <w:rPr>
          <w:rFonts w:hint="eastAsia" w:ascii="华文仿宋" w:hAnsi="华文仿宋" w:eastAsia="华文仿宋" w:cs="方正小标宋体"/>
          <w:color w:val="auto"/>
          <w:sz w:val="32"/>
          <w:szCs w:val="32"/>
        </w:rPr>
        <w:t>；</w:t>
      </w:r>
      <w:r>
        <w:rPr>
          <w:rFonts w:ascii="华文仿宋" w:hAnsi="华文仿宋" w:eastAsia="华文仿宋" w:cs="方正小标宋体"/>
          <w:color w:val="auto"/>
          <w:sz w:val="32"/>
          <w:szCs w:val="32"/>
        </w:rPr>
        <w:t>力争获得国家级科技奖励1项、省部级科技奖励</w:t>
      </w:r>
      <w:r>
        <w:rPr>
          <w:rFonts w:hint="eastAsia" w:ascii="华文仿宋" w:hAnsi="华文仿宋" w:eastAsia="华文仿宋" w:cs="方正小标宋体"/>
          <w:color w:val="auto"/>
          <w:sz w:val="32"/>
          <w:szCs w:val="32"/>
        </w:rPr>
        <w:t>35</w:t>
      </w:r>
      <w:r>
        <w:rPr>
          <w:rFonts w:ascii="华文仿宋" w:hAnsi="华文仿宋" w:eastAsia="华文仿宋" w:cs="方正小标宋体"/>
          <w:color w:val="auto"/>
          <w:sz w:val="32"/>
          <w:szCs w:val="32"/>
        </w:rPr>
        <w:t>项，科研经费</w:t>
      </w:r>
      <w:r>
        <w:rPr>
          <w:rFonts w:hint="eastAsia" w:ascii="华文仿宋" w:hAnsi="华文仿宋" w:eastAsia="华文仿宋" w:cs="方正小标宋体"/>
          <w:color w:val="auto"/>
          <w:sz w:val="32"/>
          <w:szCs w:val="32"/>
        </w:rPr>
        <w:t>总量实现大幅提升</w:t>
      </w:r>
      <w:r>
        <w:rPr>
          <w:rFonts w:ascii="华文仿宋" w:hAnsi="华文仿宋" w:eastAsia="华文仿宋" w:cs="方正小标宋体"/>
          <w:color w:val="auto"/>
          <w:sz w:val="32"/>
          <w:szCs w:val="32"/>
        </w:rPr>
        <w:t>。</w:t>
      </w:r>
    </w:p>
    <w:p>
      <w:pPr>
        <w:adjustRightInd w:val="0"/>
        <w:snapToGrid w:val="0"/>
        <w:spacing w:line="560" w:lineRule="exact"/>
        <w:ind w:firstLine="643" w:firstLineChars="200"/>
        <w:rPr>
          <w:rFonts w:hint="eastAsia" w:ascii="华文仿宋" w:hAnsi="华文仿宋" w:eastAsia="华文仿宋" w:cs="方正小标宋体"/>
          <w:color w:val="auto"/>
          <w:sz w:val="32"/>
          <w:szCs w:val="32"/>
        </w:rPr>
      </w:pPr>
      <w:r>
        <w:rPr>
          <w:rFonts w:hint="eastAsia" w:ascii="华文仿宋" w:hAnsi="华文仿宋" w:eastAsia="华文仿宋" w:cs="方正小标宋体"/>
          <w:b/>
          <w:bCs/>
          <w:sz w:val="32"/>
          <w:szCs w:val="32"/>
        </w:rPr>
        <w:t>——师资建设：</w:t>
      </w:r>
      <w:r>
        <w:rPr>
          <w:rFonts w:hint="eastAsia" w:ascii="华文仿宋" w:hAnsi="华文仿宋" w:eastAsia="华文仿宋" w:cs="方正小标宋体"/>
          <w:sz w:val="32"/>
          <w:szCs w:val="32"/>
        </w:rPr>
        <w:t>力争培育和引进院士、长江学者、杰青等为代表的国家级高层次人才</w:t>
      </w:r>
      <w:r>
        <w:rPr>
          <w:rFonts w:hint="eastAsia" w:ascii="华文仿宋" w:hAnsi="华文仿宋" w:eastAsia="华文仿宋" w:cs="方正小标宋体"/>
          <w:color w:val="auto"/>
          <w:sz w:val="32"/>
          <w:szCs w:val="32"/>
        </w:rPr>
        <w:t>6</w:t>
      </w:r>
      <w:r>
        <w:rPr>
          <w:rFonts w:ascii="华文仿宋" w:hAnsi="华文仿宋" w:eastAsia="华文仿宋" w:cs="方正小标宋体"/>
          <w:color w:val="auto"/>
          <w:sz w:val="32"/>
          <w:szCs w:val="32"/>
        </w:rPr>
        <w:t>-</w:t>
      </w:r>
      <w:r>
        <w:rPr>
          <w:rFonts w:hint="eastAsia" w:ascii="华文仿宋" w:hAnsi="华文仿宋" w:eastAsia="华文仿宋" w:cs="方正小标宋体"/>
          <w:color w:val="auto"/>
          <w:sz w:val="32"/>
          <w:szCs w:val="32"/>
        </w:rPr>
        <w:t>10</w:t>
      </w:r>
      <w:r>
        <w:rPr>
          <w:rFonts w:ascii="华文仿宋" w:hAnsi="华文仿宋" w:eastAsia="华文仿宋" w:cs="方正小标宋体"/>
          <w:color w:val="auto"/>
          <w:sz w:val="32"/>
          <w:szCs w:val="32"/>
        </w:rPr>
        <w:t>人；</w:t>
      </w:r>
      <w:r>
        <w:rPr>
          <w:rFonts w:ascii="华文仿宋" w:hAnsi="华文仿宋" w:eastAsia="华文仿宋" w:cs="方正小标宋体"/>
          <w:sz w:val="32"/>
          <w:szCs w:val="32"/>
        </w:rPr>
        <w:t>引进山西省百人计划入选人才10-15人、</w:t>
      </w:r>
      <w:r>
        <w:rPr>
          <w:rFonts w:hint="eastAsia" w:ascii="华文仿宋" w:hAnsi="华文仿宋" w:eastAsia="华文仿宋" w:cs="方正小标宋体"/>
          <w:color w:val="auto"/>
          <w:sz w:val="32"/>
          <w:szCs w:val="32"/>
          <w:lang w:eastAsia="zh-CN"/>
        </w:rPr>
        <w:t>优秀青年博士300人以上；</w:t>
      </w:r>
      <w:r>
        <w:rPr>
          <w:rFonts w:ascii="华文仿宋" w:hAnsi="华文仿宋" w:eastAsia="华文仿宋" w:cs="方正小标宋体"/>
          <w:sz w:val="32"/>
          <w:szCs w:val="32"/>
        </w:rPr>
        <w:t>引培山西省百名高端领军人才3-5人、山西省千名拔尖骨干人才5-10人、山西省万名青年创新人才10-15人。到2025年，教职工总数达到1900人左右，</w:t>
      </w:r>
      <w:r>
        <w:rPr>
          <w:rFonts w:ascii="华文仿宋" w:hAnsi="华文仿宋" w:eastAsia="华文仿宋" w:cs="方正小标宋体"/>
          <w:color w:val="auto"/>
          <w:sz w:val="32"/>
          <w:szCs w:val="32"/>
        </w:rPr>
        <w:t>其中，专任教师总数达到1400人左右，高级职称教师比例达到55%左右，具有博士学位教师的比例达到50%</w:t>
      </w:r>
      <w:r>
        <w:rPr>
          <w:rFonts w:hint="eastAsia" w:ascii="华文仿宋" w:hAnsi="华文仿宋" w:eastAsia="华文仿宋" w:cs="方正小标宋体"/>
          <w:color w:val="auto"/>
          <w:sz w:val="32"/>
          <w:szCs w:val="32"/>
        </w:rPr>
        <w:t>以上</w:t>
      </w:r>
      <w:r>
        <w:rPr>
          <w:rFonts w:ascii="华文仿宋" w:hAnsi="华文仿宋" w:eastAsia="华文仿宋" w:cs="方正小标宋体"/>
          <w:color w:val="auto"/>
          <w:sz w:val="32"/>
          <w:szCs w:val="32"/>
        </w:rPr>
        <w:t>,优势学科的博士比例达到60%</w:t>
      </w:r>
      <w:r>
        <w:rPr>
          <w:rFonts w:hint="eastAsia" w:ascii="华文仿宋" w:hAnsi="华文仿宋" w:eastAsia="华文仿宋" w:cs="方正小标宋体"/>
          <w:color w:val="auto"/>
          <w:sz w:val="32"/>
          <w:szCs w:val="32"/>
        </w:rPr>
        <w:t>以上</w:t>
      </w:r>
      <w:r>
        <w:rPr>
          <w:rFonts w:ascii="华文仿宋" w:hAnsi="华文仿宋" w:eastAsia="华文仿宋" w:cs="方正小标宋体"/>
          <w:color w:val="auto"/>
          <w:sz w:val="32"/>
          <w:szCs w:val="32"/>
        </w:rPr>
        <w:t>。</w:t>
      </w:r>
    </w:p>
    <w:p>
      <w:pPr>
        <w:rPr>
          <w:rFonts w:hint="eastAsia"/>
        </w:rPr>
      </w:pPr>
    </w:p>
    <w:tbl>
      <w:tblPr>
        <w:tblStyle w:val="11"/>
        <w:tblpPr w:leftFromText="180" w:rightFromText="180" w:vertAnchor="text" w:horzAnchor="page" w:tblpX="1750" w:tblpY="28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5245"/>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05" w:type="dxa"/>
            <w:gridSpan w:val="4"/>
            <w:noWrap w:val="0"/>
            <w:vAlign w:val="center"/>
          </w:tcPr>
          <w:p>
            <w:pPr>
              <w:adjustRightInd w:val="0"/>
              <w:snapToGrid w:val="0"/>
              <w:spacing w:line="560" w:lineRule="exact"/>
              <w:jc w:val="center"/>
              <w:rPr>
                <w:rFonts w:hint="eastAsia" w:ascii="仿宋" w:hAnsi="仿宋" w:eastAsia="仿宋"/>
                <w:b/>
                <w:spacing w:val="-20"/>
                <w:szCs w:val="21"/>
              </w:rPr>
            </w:pPr>
            <w:r>
              <w:rPr>
                <w:rFonts w:hint="eastAsia" w:ascii="华文仿宋" w:hAnsi="华文仿宋" w:eastAsia="华文仿宋" w:cs="方正小标宋体"/>
                <w:b/>
                <w:bCs/>
                <w:sz w:val="32"/>
                <w:szCs w:val="32"/>
                <w:lang w:val="en-US" w:eastAsia="zh-CN"/>
              </w:rPr>
              <w:t>专栏一：“十四五”规划指标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21" w:type="dxa"/>
            <w:gridSpan w:val="2"/>
            <w:noWrap w:val="0"/>
            <w:vAlign w:val="center"/>
          </w:tcPr>
          <w:p>
            <w:pPr>
              <w:jc w:val="center"/>
              <w:rPr>
                <w:rFonts w:ascii="仿宋" w:hAnsi="仿宋" w:eastAsia="仿宋"/>
                <w:b/>
                <w:spacing w:val="-20"/>
                <w:szCs w:val="21"/>
              </w:rPr>
            </w:pPr>
            <w:r>
              <w:rPr>
                <w:rFonts w:hint="eastAsia" w:ascii="仿宋" w:hAnsi="仿宋" w:eastAsia="仿宋"/>
                <w:b/>
                <w:spacing w:val="-20"/>
                <w:szCs w:val="21"/>
              </w:rPr>
              <w:t>指标项目</w:t>
            </w:r>
          </w:p>
        </w:tc>
        <w:tc>
          <w:tcPr>
            <w:tcW w:w="992" w:type="dxa"/>
            <w:noWrap w:val="0"/>
            <w:vAlign w:val="center"/>
          </w:tcPr>
          <w:p>
            <w:pPr>
              <w:jc w:val="center"/>
              <w:rPr>
                <w:rFonts w:ascii="仿宋" w:hAnsi="仿宋" w:eastAsia="仿宋"/>
                <w:b/>
                <w:spacing w:val="-20"/>
                <w:szCs w:val="21"/>
              </w:rPr>
            </w:pPr>
            <w:r>
              <w:rPr>
                <w:rFonts w:hint="eastAsia" w:ascii="仿宋" w:hAnsi="仿宋" w:eastAsia="仿宋"/>
                <w:b/>
                <w:color w:val="auto"/>
                <w:spacing w:val="-20"/>
                <w:szCs w:val="21"/>
              </w:rPr>
              <w:t>“十三五”规模</w:t>
            </w:r>
          </w:p>
        </w:tc>
        <w:tc>
          <w:tcPr>
            <w:tcW w:w="992" w:type="dxa"/>
            <w:noWrap w:val="0"/>
            <w:vAlign w:val="center"/>
          </w:tcPr>
          <w:p>
            <w:pPr>
              <w:jc w:val="center"/>
              <w:rPr>
                <w:rFonts w:ascii="仿宋" w:hAnsi="仿宋" w:eastAsia="仿宋"/>
                <w:b/>
                <w:spacing w:val="-20"/>
                <w:szCs w:val="21"/>
              </w:rPr>
            </w:pPr>
            <w:r>
              <w:rPr>
                <w:rFonts w:hint="eastAsia" w:ascii="仿宋" w:hAnsi="仿宋" w:eastAsia="仿宋"/>
                <w:b/>
                <w:spacing w:val="-20"/>
                <w:szCs w:val="21"/>
              </w:rPr>
              <w:t>“十四五” 规划增量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restart"/>
            <w:noWrap w:val="0"/>
            <w:vAlign w:val="center"/>
          </w:tcPr>
          <w:p>
            <w:pPr>
              <w:adjustRightInd w:val="0"/>
              <w:snapToGrid w:val="0"/>
              <w:jc w:val="center"/>
              <w:rPr>
                <w:rFonts w:ascii="华文仿宋" w:hAnsi="华文仿宋" w:eastAsia="华文仿宋"/>
                <w:spacing w:val="-20"/>
                <w:szCs w:val="21"/>
              </w:rPr>
            </w:pPr>
            <w:r>
              <w:rPr>
                <w:rFonts w:hint="eastAsia" w:ascii="华文仿宋" w:hAnsi="华文仿宋" w:eastAsia="华文仿宋"/>
                <w:spacing w:val="-20"/>
                <w:szCs w:val="21"/>
              </w:rPr>
              <w:t>一、办学规模</w:t>
            </w:r>
          </w:p>
        </w:tc>
        <w:tc>
          <w:tcPr>
            <w:tcW w:w="5245" w:type="dxa"/>
            <w:noWrap w:val="0"/>
            <w:vAlign w:val="top"/>
          </w:tcPr>
          <w:p>
            <w:pPr>
              <w:adjustRightInd w:val="0"/>
              <w:snapToGrid w:val="0"/>
              <w:rPr>
                <w:rFonts w:hint="eastAsia" w:ascii="华文仿宋" w:hAnsi="华文仿宋" w:eastAsia="华文仿宋"/>
                <w:spacing w:val="-20"/>
                <w:szCs w:val="21"/>
              </w:rPr>
            </w:pPr>
            <w:r>
              <w:rPr>
                <w:rFonts w:hint="eastAsia" w:ascii="华文仿宋" w:hAnsi="华文仿宋" w:eastAsia="华文仿宋"/>
                <w:spacing w:val="-20"/>
                <w:szCs w:val="21"/>
              </w:rPr>
              <w:t>1</w:t>
            </w:r>
            <w:r>
              <w:rPr>
                <w:rFonts w:ascii="华文仿宋" w:hAnsi="华文仿宋" w:eastAsia="华文仿宋"/>
                <w:spacing w:val="-20"/>
                <w:szCs w:val="21"/>
              </w:rPr>
              <w:t>.1</w:t>
            </w:r>
            <w:r>
              <w:rPr>
                <w:rFonts w:hint="eastAsia" w:ascii="华文仿宋" w:hAnsi="华文仿宋" w:eastAsia="华文仿宋"/>
                <w:spacing w:val="-20"/>
                <w:szCs w:val="21"/>
              </w:rPr>
              <w:t xml:space="preserve"> 在校本科生人数（人</w:t>
            </w:r>
            <w:r>
              <w:rPr>
                <w:rFonts w:ascii="华文仿宋" w:hAnsi="华文仿宋" w:eastAsia="华文仿宋"/>
                <w:spacing w:val="-20"/>
                <w:szCs w:val="21"/>
              </w:rPr>
              <w:t>）</w:t>
            </w:r>
          </w:p>
        </w:tc>
        <w:tc>
          <w:tcPr>
            <w:tcW w:w="992" w:type="dxa"/>
            <w:noWrap w:val="0"/>
            <w:vAlign w:val="top"/>
          </w:tcPr>
          <w:p>
            <w:pPr>
              <w:adjustRightInd w:val="0"/>
              <w:snapToGrid w:val="0"/>
              <w:jc w:val="center"/>
              <w:rPr>
                <w:rFonts w:ascii="华文仿宋" w:hAnsi="华文仿宋" w:eastAsia="华文仿宋"/>
                <w:spacing w:val="-20"/>
                <w:szCs w:val="21"/>
              </w:rPr>
            </w:pPr>
            <w:r>
              <w:rPr>
                <w:rFonts w:hint="eastAsia" w:ascii="华文仿宋" w:hAnsi="华文仿宋" w:eastAsia="华文仿宋"/>
                <w:spacing w:val="-20"/>
                <w:szCs w:val="21"/>
              </w:rPr>
              <w:t>22931</w:t>
            </w:r>
          </w:p>
        </w:tc>
        <w:tc>
          <w:tcPr>
            <w:tcW w:w="992" w:type="dxa"/>
            <w:noWrap w:val="0"/>
            <w:vAlign w:val="top"/>
          </w:tcPr>
          <w:p>
            <w:pPr>
              <w:adjustRightInd w:val="0"/>
              <w:snapToGrid w:val="0"/>
              <w:jc w:val="center"/>
              <w:rPr>
                <w:rFonts w:ascii="华文仿宋" w:hAnsi="华文仿宋" w:eastAsia="华文仿宋"/>
                <w:spacing w:val="-20"/>
                <w:szCs w:val="21"/>
              </w:rPr>
            </w:pPr>
            <w:r>
              <w:rPr>
                <w:rFonts w:hint="eastAsia" w:ascii="华文仿宋" w:hAnsi="华文仿宋" w:eastAsia="华文仿宋"/>
                <w:color w:val="auto"/>
                <w:spacing w:val="-20"/>
                <w:szCs w:val="21"/>
                <w:lang w:val="en-US" w:eastAsia="zh-CN"/>
              </w:rPr>
              <w:t>3</w:t>
            </w:r>
            <w:r>
              <w:rPr>
                <w:rFonts w:hint="eastAsia" w:ascii="华文仿宋" w:hAnsi="华文仿宋" w:eastAsia="华文仿宋"/>
                <w:color w:val="auto"/>
                <w:spacing w:val="-2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noWrap w:val="0"/>
            <w:vAlign w:val="center"/>
          </w:tcPr>
          <w:p>
            <w:pPr>
              <w:adjustRightInd w:val="0"/>
              <w:snapToGrid w:val="0"/>
              <w:jc w:val="center"/>
              <w:rPr>
                <w:rFonts w:hint="eastAsia" w:ascii="华文仿宋" w:hAnsi="华文仿宋" w:eastAsia="华文仿宋"/>
                <w:spacing w:val="-20"/>
                <w:szCs w:val="21"/>
              </w:rPr>
            </w:pPr>
          </w:p>
        </w:tc>
        <w:tc>
          <w:tcPr>
            <w:tcW w:w="5245" w:type="dxa"/>
            <w:noWrap w:val="0"/>
            <w:vAlign w:val="top"/>
          </w:tcPr>
          <w:p>
            <w:pPr>
              <w:adjustRightInd w:val="0"/>
              <w:snapToGrid w:val="0"/>
              <w:rPr>
                <w:rFonts w:hint="eastAsia" w:ascii="华文仿宋" w:hAnsi="华文仿宋" w:eastAsia="华文仿宋"/>
                <w:spacing w:val="-20"/>
                <w:szCs w:val="21"/>
              </w:rPr>
            </w:pPr>
            <w:r>
              <w:rPr>
                <w:rFonts w:hint="eastAsia" w:ascii="华文仿宋" w:hAnsi="华文仿宋" w:eastAsia="华文仿宋"/>
                <w:spacing w:val="-20"/>
                <w:szCs w:val="21"/>
              </w:rPr>
              <w:t>1</w:t>
            </w:r>
            <w:r>
              <w:rPr>
                <w:rFonts w:ascii="华文仿宋" w:hAnsi="华文仿宋" w:eastAsia="华文仿宋"/>
                <w:spacing w:val="-20"/>
                <w:szCs w:val="21"/>
              </w:rPr>
              <w:t xml:space="preserve">.2 </w:t>
            </w:r>
            <w:r>
              <w:rPr>
                <w:rFonts w:hint="eastAsia" w:ascii="华文仿宋" w:hAnsi="华文仿宋" w:eastAsia="华文仿宋"/>
                <w:spacing w:val="-20"/>
                <w:szCs w:val="21"/>
              </w:rPr>
              <w:t>在校硕士生人数（人</w:t>
            </w:r>
            <w:r>
              <w:rPr>
                <w:rFonts w:ascii="华文仿宋" w:hAnsi="华文仿宋" w:eastAsia="华文仿宋"/>
                <w:spacing w:val="-20"/>
                <w:szCs w:val="21"/>
              </w:rPr>
              <w:t>）</w:t>
            </w:r>
          </w:p>
        </w:tc>
        <w:tc>
          <w:tcPr>
            <w:tcW w:w="992" w:type="dxa"/>
            <w:noWrap w:val="0"/>
            <w:vAlign w:val="center"/>
          </w:tcPr>
          <w:p>
            <w:pPr>
              <w:adjustRightInd w:val="0"/>
              <w:snapToGrid w:val="0"/>
              <w:jc w:val="center"/>
              <w:rPr>
                <w:rFonts w:ascii="华文仿宋" w:hAnsi="华文仿宋" w:eastAsia="华文仿宋"/>
                <w:spacing w:val="-20"/>
                <w:szCs w:val="21"/>
              </w:rPr>
            </w:pPr>
            <w:r>
              <w:rPr>
                <w:rFonts w:hint="eastAsia" w:ascii="华文仿宋" w:hAnsi="华文仿宋" w:eastAsia="华文仿宋"/>
                <w:spacing w:val="-20"/>
                <w:szCs w:val="21"/>
              </w:rPr>
              <w:t>2497</w:t>
            </w:r>
          </w:p>
        </w:tc>
        <w:tc>
          <w:tcPr>
            <w:tcW w:w="992" w:type="dxa"/>
            <w:noWrap w:val="0"/>
            <w:vAlign w:val="center"/>
          </w:tcPr>
          <w:p>
            <w:pPr>
              <w:adjustRightInd w:val="0"/>
              <w:snapToGrid w:val="0"/>
              <w:jc w:val="center"/>
              <w:rPr>
                <w:rFonts w:ascii="华文仿宋" w:hAnsi="华文仿宋" w:eastAsia="华文仿宋"/>
                <w:spacing w:val="-20"/>
                <w:szCs w:val="21"/>
              </w:rPr>
            </w:pPr>
            <w:r>
              <w:rPr>
                <w:rFonts w:hint="eastAsia" w:ascii="华文仿宋" w:hAnsi="华文仿宋" w:eastAsia="华文仿宋"/>
                <w:spacing w:val="-20"/>
                <w:szCs w:val="21"/>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noWrap w:val="0"/>
            <w:vAlign w:val="center"/>
          </w:tcPr>
          <w:p>
            <w:pPr>
              <w:adjustRightInd w:val="0"/>
              <w:snapToGrid w:val="0"/>
              <w:jc w:val="center"/>
              <w:rPr>
                <w:rFonts w:hint="eastAsia" w:ascii="华文仿宋" w:hAnsi="华文仿宋" w:eastAsia="华文仿宋"/>
                <w:spacing w:val="-20"/>
                <w:szCs w:val="21"/>
              </w:rPr>
            </w:pPr>
          </w:p>
        </w:tc>
        <w:tc>
          <w:tcPr>
            <w:tcW w:w="5245" w:type="dxa"/>
            <w:noWrap w:val="0"/>
            <w:vAlign w:val="center"/>
          </w:tcPr>
          <w:p>
            <w:pPr>
              <w:adjustRightInd w:val="0"/>
              <w:snapToGrid w:val="0"/>
              <w:rPr>
                <w:rFonts w:hint="eastAsia" w:ascii="华文仿宋" w:hAnsi="华文仿宋" w:eastAsia="华文仿宋"/>
                <w:spacing w:val="-20"/>
                <w:szCs w:val="21"/>
              </w:rPr>
            </w:pPr>
            <w:r>
              <w:rPr>
                <w:rFonts w:hint="eastAsia" w:ascii="华文仿宋" w:hAnsi="华文仿宋" w:eastAsia="华文仿宋"/>
                <w:spacing w:val="-20"/>
                <w:szCs w:val="21"/>
              </w:rPr>
              <w:t>1</w:t>
            </w:r>
            <w:r>
              <w:rPr>
                <w:rFonts w:ascii="华文仿宋" w:hAnsi="华文仿宋" w:eastAsia="华文仿宋"/>
                <w:spacing w:val="-20"/>
                <w:szCs w:val="21"/>
              </w:rPr>
              <w:t xml:space="preserve">.3 </w:t>
            </w:r>
            <w:r>
              <w:rPr>
                <w:rFonts w:hint="eastAsia" w:ascii="华文仿宋" w:hAnsi="华文仿宋" w:eastAsia="华文仿宋"/>
                <w:spacing w:val="-20"/>
                <w:szCs w:val="21"/>
              </w:rPr>
              <w:t>在校博士生人数（人）</w:t>
            </w:r>
          </w:p>
        </w:tc>
        <w:tc>
          <w:tcPr>
            <w:tcW w:w="992" w:type="dxa"/>
            <w:noWrap w:val="0"/>
            <w:vAlign w:val="center"/>
          </w:tcPr>
          <w:p>
            <w:pPr>
              <w:adjustRightInd w:val="0"/>
              <w:snapToGrid w:val="0"/>
              <w:jc w:val="center"/>
              <w:rPr>
                <w:rFonts w:ascii="华文仿宋" w:hAnsi="华文仿宋" w:eastAsia="华文仿宋"/>
                <w:spacing w:val="-20"/>
                <w:szCs w:val="21"/>
              </w:rPr>
            </w:pPr>
            <w:r>
              <w:rPr>
                <w:rFonts w:hint="eastAsia" w:ascii="华文仿宋" w:hAnsi="华文仿宋" w:eastAsia="华文仿宋"/>
                <w:spacing w:val="-20"/>
                <w:szCs w:val="21"/>
              </w:rPr>
              <w:t>177</w:t>
            </w:r>
          </w:p>
        </w:tc>
        <w:tc>
          <w:tcPr>
            <w:tcW w:w="992" w:type="dxa"/>
            <w:noWrap w:val="0"/>
            <w:vAlign w:val="center"/>
          </w:tcPr>
          <w:p>
            <w:pPr>
              <w:adjustRightInd w:val="0"/>
              <w:snapToGrid w:val="0"/>
              <w:ind w:firstLine="340" w:firstLineChars="200"/>
              <w:rPr>
                <w:rFonts w:ascii="华文仿宋" w:hAnsi="华文仿宋" w:eastAsia="华文仿宋"/>
                <w:spacing w:val="-20"/>
                <w:szCs w:val="21"/>
              </w:rPr>
            </w:pPr>
            <w:r>
              <w:rPr>
                <w:rFonts w:hint="eastAsia" w:ascii="华文仿宋" w:hAnsi="华文仿宋" w:eastAsia="华文仿宋"/>
                <w:spacing w:val="-2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restart"/>
            <w:noWrap w:val="0"/>
            <w:vAlign w:val="center"/>
          </w:tcPr>
          <w:p>
            <w:pPr>
              <w:adjustRightInd w:val="0"/>
              <w:snapToGrid w:val="0"/>
              <w:jc w:val="center"/>
              <w:rPr>
                <w:rFonts w:ascii="华文仿宋" w:hAnsi="华文仿宋" w:eastAsia="华文仿宋"/>
                <w:spacing w:val="-20"/>
                <w:szCs w:val="21"/>
              </w:rPr>
            </w:pPr>
            <w:r>
              <w:rPr>
                <w:rFonts w:hint="eastAsia" w:ascii="华文仿宋" w:hAnsi="华文仿宋" w:eastAsia="华文仿宋"/>
                <w:spacing w:val="-20"/>
                <w:szCs w:val="21"/>
              </w:rPr>
              <w:t>二、学科建设</w:t>
            </w:r>
          </w:p>
        </w:tc>
        <w:tc>
          <w:tcPr>
            <w:tcW w:w="5245" w:type="dxa"/>
            <w:noWrap w:val="0"/>
            <w:vAlign w:val="top"/>
          </w:tcPr>
          <w:p>
            <w:pPr>
              <w:adjustRightInd w:val="0"/>
              <w:snapToGrid w:val="0"/>
              <w:rPr>
                <w:rFonts w:ascii="华文仿宋" w:hAnsi="华文仿宋" w:eastAsia="华文仿宋"/>
                <w:spacing w:val="-20"/>
                <w:szCs w:val="21"/>
              </w:rPr>
            </w:pPr>
            <w:r>
              <w:rPr>
                <w:rFonts w:hint="eastAsia" w:ascii="华文仿宋" w:hAnsi="华文仿宋" w:eastAsia="华文仿宋"/>
                <w:spacing w:val="-20"/>
                <w:szCs w:val="21"/>
              </w:rPr>
              <w:t>2.1 一级博士点授权学科（个）</w:t>
            </w:r>
          </w:p>
        </w:tc>
        <w:tc>
          <w:tcPr>
            <w:tcW w:w="992" w:type="dxa"/>
            <w:noWrap w:val="0"/>
            <w:vAlign w:val="top"/>
          </w:tcPr>
          <w:p>
            <w:pPr>
              <w:adjustRightInd w:val="0"/>
              <w:snapToGrid w:val="0"/>
              <w:jc w:val="center"/>
              <w:rPr>
                <w:rFonts w:hint="eastAsia" w:ascii="华文仿宋" w:hAnsi="华文仿宋" w:eastAsia="华文仿宋"/>
                <w:spacing w:val="-20"/>
                <w:szCs w:val="21"/>
              </w:rPr>
            </w:pPr>
            <w:r>
              <w:rPr>
                <w:rFonts w:hint="eastAsia" w:ascii="华文仿宋" w:hAnsi="华文仿宋" w:eastAsia="华文仿宋"/>
                <w:color w:val="auto"/>
                <w:spacing w:val="-20"/>
                <w:szCs w:val="21"/>
              </w:rPr>
              <w:t>3</w:t>
            </w:r>
          </w:p>
        </w:tc>
        <w:tc>
          <w:tcPr>
            <w:tcW w:w="992" w:type="dxa"/>
            <w:noWrap w:val="0"/>
            <w:vAlign w:val="top"/>
          </w:tcPr>
          <w:p>
            <w:pPr>
              <w:adjustRightInd w:val="0"/>
              <w:snapToGrid w:val="0"/>
              <w:jc w:val="center"/>
              <w:rPr>
                <w:rFonts w:hint="default" w:ascii="华文仿宋" w:hAnsi="华文仿宋" w:eastAsia="华文仿宋"/>
                <w:spacing w:val="-20"/>
                <w:szCs w:val="21"/>
                <w:lang w:val="en-US" w:eastAsia="zh-CN"/>
              </w:rPr>
            </w:pPr>
            <w:r>
              <w:rPr>
                <w:rFonts w:hint="eastAsia" w:ascii="华文仿宋" w:hAnsi="华文仿宋" w:eastAsia="华文仿宋"/>
                <w:spacing w:val="-20"/>
                <w:szCs w:val="21"/>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noWrap w:val="0"/>
            <w:vAlign w:val="center"/>
          </w:tcPr>
          <w:p>
            <w:pPr>
              <w:adjustRightInd w:val="0"/>
              <w:snapToGrid w:val="0"/>
              <w:jc w:val="center"/>
              <w:rPr>
                <w:rFonts w:hint="eastAsia" w:ascii="华文仿宋" w:hAnsi="华文仿宋" w:eastAsia="华文仿宋"/>
                <w:spacing w:val="-20"/>
                <w:szCs w:val="21"/>
              </w:rPr>
            </w:pPr>
          </w:p>
        </w:tc>
        <w:tc>
          <w:tcPr>
            <w:tcW w:w="5245" w:type="dxa"/>
            <w:noWrap w:val="0"/>
            <w:vAlign w:val="center"/>
          </w:tcPr>
          <w:p>
            <w:pPr>
              <w:adjustRightInd w:val="0"/>
              <w:snapToGrid w:val="0"/>
              <w:rPr>
                <w:rFonts w:ascii="华文仿宋" w:hAnsi="华文仿宋" w:eastAsia="华文仿宋"/>
                <w:spacing w:val="-20"/>
                <w:szCs w:val="21"/>
              </w:rPr>
            </w:pPr>
            <w:r>
              <w:rPr>
                <w:rFonts w:hint="eastAsia" w:ascii="华文仿宋" w:hAnsi="华文仿宋" w:eastAsia="华文仿宋"/>
                <w:spacing w:val="-20"/>
                <w:szCs w:val="21"/>
              </w:rPr>
              <w:t>2.2一级硕士点授权学科（个）</w:t>
            </w:r>
          </w:p>
        </w:tc>
        <w:tc>
          <w:tcPr>
            <w:tcW w:w="992" w:type="dxa"/>
            <w:noWrap w:val="0"/>
            <w:vAlign w:val="top"/>
          </w:tcPr>
          <w:p>
            <w:pPr>
              <w:adjustRightInd w:val="0"/>
              <w:snapToGrid w:val="0"/>
              <w:jc w:val="center"/>
              <w:rPr>
                <w:rFonts w:ascii="华文仿宋" w:hAnsi="华文仿宋" w:eastAsia="华文仿宋"/>
                <w:spacing w:val="-20"/>
                <w:szCs w:val="21"/>
              </w:rPr>
            </w:pPr>
            <w:r>
              <w:rPr>
                <w:rFonts w:hint="eastAsia" w:ascii="华文仿宋" w:hAnsi="华文仿宋" w:eastAsia="华文仿宋"/>
                <w:spacing w:val="-20"/>
                <w:szCs w:val="21"/>
              </w:rPr>
              <w:t>16</w:t>
            </w:r>
          </w:p>
        </w:tc>
        <w:tc>
          <w:tcPr>
            <w:tcW w:w="992" w:type="dxa"/>
            <w:noWrap w:val="0"/>
            <w:vAlign w:val="top"/>
          </w:tcPr>
          <w:p>
            <w:pPr>
              <w:adjustRightInd w:val="0"/>
              <w:snapToGrid w:val="0"/>
              <w:jc w:val="center"/>
              <w:rPr>
                <w:rFonts w:ascii="华文仿宋" w:hAnsi="华文仿宋" w:eastAsia="华文仿宋"/>
                <w:spacing w:val="-20"/>
                <w:szCs w:val="21"/>
              </w:rPr>
            </w:pPr>
            <w:r>
              <w:rPr>
                <w:rFonts w:hint="eastAsia" w:ascii="华文仿宋" w:hAnsi="华文仿宋" w:eastAsia="华文仿宋"/>
                <w:spacing w:val="-20"/>
                <w:szCs w:val="21"/>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noWrap w:val="0"/>
            <w:vAlign w:val="center"/>
          </w:tcPr>
          <w:p>
            <w:pPr>
              <w:adjustRightInd w:val="0"/>
              <w:snapToGrid w:val="0"/>
              <w:jc w:val="center"/>
              <w:rPr>
                <w:rFonts w:hint="eastAsia" w:ascii="华文仿宋" w:hAnsi="华文仿宋" w:eastAsia="华文仿宋"/>
                <w:spacing w:val="-20"/>
                <w:szCs w:val="21"/>
              </w:rPr>
            </w:pPr>
          </w:p>
        </w:tc>
        <w:tc>
          <w:tcPr>
            <w:tcW w:w="5245" w:type="dxa"/>
            <w:noWrap w:val="0"/>
            <w:vAlign w:val="top"/>
          </w:tcPr>
          <w:p>
            <w:pPr>
              <w:adjustRightInd w:val="0"/>
              <w:snapToGrid w:val="0"/>
              <w:rPr>
                <w:rFonts w:ascii="华文仿宋" w:hAnsi="华文仿宋" w:eastAsia="华文仿宋"/>
                <w:spacing w:val="-20"/>
                <w:szCs w:val="21"/>
              </w:rPr>
            </w:pPr>
            <w:r>
              <w:rPr>
                <w:rFonts w:hint="eastAsia" w:ascii="华文仿宋" w:hAnsi="华文仿宋" w:eastAsia="华文仿宋"/>
                <w:spacing w:val="-20"/>
                <w:szCs w:val="21"/>
              </w:rPr>
              <w:t>2.3国内一流学科数（全国学科评估A档）（个）</w:t>
            </w:r>
          </w:p>
        </w:tc>
        <w:tc>
          <w:tcPr>
            <w:tcW w:w="992" w:type="dxa"/>
            <w:noWrap w:val="0"/>
            <w:vAlign w:val="top"/>
          </w:tcPr>
          <w:p>
            <w:pPr>
              <w:adjustRightInd w:val="0"/>
              <w:snapToGrid w:val="0"/>
              <w:jc w:val="center"/>
              <w:rPr>
                <w:rFonts w:hint="eastAsia" w:ascii="华文仿宋" w:hAnsi="华文仿宋" w:eastAsia="华文仿宋"/>
                <w:spacing w:val="-20"/>
                <w:szCs w:val="21"/>
              </w:rPr>
            </w:pPr>
            <w:r>
              <w:rPr>
                <w:rFonts w:hint="eastAsia" w:ascii="华文仿宋" w:hAnsi="华文仿宋" w:eastAsia="华文仿宋"/>
                <w:spacing w:val="-20"/>
                <w:szCs w:val="21"/>
              </w:rPr>
              <w:t>0</w:t>
            </w:r>
          </w:p>
        </w:tc>
        <w:tc>
          <w:tcPr>
            <w:tcW w:w="992" w:type="dxa"/>
            <w:noWrap w:val="0"/>
            <w:vAlign w:val="top"/>
          </w:tcPr>
          <w:p>
            <w:pPr>
              <w:adjustRightInd w:val="0"/>
              <w:snapToGrid w:val="0"/>
              <w:jc w:val="center"/>
              <w:rPr>
                <w:rFonts w:ascii="华文仿宋" w:hAnsi="华文仿宋" w:eastAsia="华文仿宋"/>
                <w:spacing w:val="-20"/>
                <w:szCs w:val="21"/>
              </w:rPr>
            </w:pPr>
            <w:r>
              <w:rPr>
                <w:rFonts w:hint="eastAsia" w:ascii="华文仿宋" w:hAnsi="华文仿宋" w:eastAsia="华文仿宋"/>
                <w:spacing w:val="-2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276" w:type="dxa"/>
            <w:vMerge w:val="continue"/>
            <w:noWrap w:val="0"/>
            <w:vAlign w:val="center"/>
          </w:tcPr>
          <w:p>
            <w:pPr>
              <w:adjustRightInd w:val="0"/>
              <w:snapToGrid w:val="0"/>
              <w:jc w:val="center"/>
              <w:rPr>
                <w:rFonts w:hint="eastAsia" w:ascii="华文仿宋" w:hAnsi="华文仿宋" w:eastAsia="华文仿宋"/>
                <w:spacing w:val="-20"/>
                <w:szCs w:val="21"/>
              </w:rPr>
            </w:pPr>
          </w:p>
        </w:tc>
        <w:tc>
          <w:tcPr>
            <w:tcW w:w="5245" w:type="dxa"/>
            <w:noWrap w:val="0"/>
            <w:vAlign w:val="top"/>
          </w:tcPr>
          <w:p>
            <w:pPr>
              <w:adjustRightInd w:val="0"/>
              <w:snapToGrid w:val="0"/>
              <w:rPr>
                <w:rFonts w:hint="eastAsia" w:ascii="华文仿宋" w:hAnsi="华文仿宋" w:eastAsia="华文仿宋"/>
                <w:spacing w:val="-20"/>
                <w:szCs w:val="21"/>
              </w:rPr>
            </w:pPr>
            <w:r>
              <w:rPr>
                <w:rFonts w:hint="eastAsia" w:ascii="华文仿宋" w:hAnsi="华文仿宋" w:eastAsia="华文仿宋"/>
                <w:spacing w:val="-20"/>
                <w:szCs w:val="21"/>
              </w:rPr>
              <w:t>2.4国内高水平学科数（全国学科评估B档）（个）</w:t>
            </w:r>
          </w:p>
        </w:tc>
        <w:tc>
          <w:tcPr>
            <w:tcW w:w="992" w:type="dxa"/>
            <w:noWrap w:val="0"/>
            <w:vAlign w:val="top"/>
          </w:tcPr>
          <w:p>
            <w:pPr>
              <w:adjustRightInd w:val="0"/>
              <w:snapToGrid w:val="0"/>
              <w:jc w:val="center"/>
              <w:rPr>
                <w:rFonts w:ascii="华文仿宋" w:hAnsi="华文仿宋" w:eastAsia="华文仿宋"/>
                <w:spacing w:val="-20"/>
                <w:szCs w:val="21"/>
              </w:rPr>
            </w:pPr>
            <w:r>
              <w:rPr>
                <w:rFonts w:hint="eastAsia" w:ascii="华文仿宋" w:hAnsi="华文仿宋" w:eastAsia="华文仿宋"/>
                <w:spacing w:val="-20"/>
                <w:szCs w:val="21"/>
              </w:rPr>
              <w:t>1</w:t>
            </w:r>
          </w:p>
        </w:tc>
        <w:tc>
          <w:tcPr>
            <w:tcW w:w="992" w:type="dxa"/>
            <w:noWrap w:val="0"/>
            <w:vAlign w:val="top"/>
          </w:tcPr>
          <w:p>
            <w:pPr>
              <w:adjustRightInd w:val="0"/>
              <w:snapToGrid w:val="0"/>
              <w:jc w:val="center"/>
              <w:rPr>
                <w:rFonts w:ascii="华文仿宋" w:hAnsi="华文仿宋" w:eastAsia="华文仿宋"/>
                <w:spacing w:val="-20"/>
                <w:szCs w:val="21"/>
              </w:rPr>
            </w:pPr>
            <w:r>
              <w:rPr>
                <w:rFonts w:hint="eastAsia" w:ascii="华文仿宋" w:hAnsi="华文仿宋" w:eastAsia="华文仿宋"/>
                <w:spacing w:val="-2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noWrap w:val="0"/>
            <w:vAlign w:val="center"/>
          </w:tcPr>
          <w:p>
            <w:pPr>
              <w:adjustRightInd w:val="0"/>
              <w:snapToGrid w:val="0"/>
              <w:jc w:val="center"/>
              <w:rPr>
                <w:rFonts w:hint="eastAsia" w:ascii="华文仿宋" w:hAnsi="华文仿宋" w:eastAsia="华文仿宋"/>
                <w:spacing w:val="-20"/>
                <w:szCs w:val="21"/>
              </w:rPr>
            </w:pPr>
          </w:p>
        </w:tc>
        <w:tc>
          <w:tcPr>
            <w:tcW w:w="5245" w:type="dxa"/>
            <w:noWrap w:val="0"/>
            <w:vAlign w:val="top"/>
          </w:tcPr>
          <w:p>
            <w:pPr>
              <w:adjustRightInd w:val="0"/>
              <w:snapToGrid w:val="0"/>
              <w:rPr>
                <w:rFonts w:ascii="华文仿宋" w:hAnsi="华文仿宋" w:eastAsia="华文仿宋"/>
                <w:spacing w:val="-20"/>
                <w:szCs w:val="21"/>
              </w:rPr>
            </w:pPr>
            <w:r>
              <w:rPr>
                <w:rFonts w:hint="eastAsia" w:ascii="华文仿宋" w:hAnsi="华文仿宋" w:eastAsia="华文仿宋"/>
                <w:spacing w:val="-20"/>
                <w:szCs w:val="21"/>
              </w:rPr>
              <w:t>2.5 ESI前1%学科数（个）</w:t>
            </w:r>
          </w:p>
        </w:tc>
        <w:tc>
          <w:tcPr>
            <w:tcW w:w="992" w:type="dxa"/>
            <w:noWrap w:val="0"/>
            <w:vAlign w:val="top"/>
          </w:tcPr>
          <w:p>
            <w:pPr>
              <w:adjustRightInd w:val="0"/>
              <w:snapToGrid w:val="0"/>
              <w:jc w:val="center"/>
              <w:rPr>
                <w:rFonts w:ascii="华文仿宋" w:hAnsi="华文仿宋" w:eastAsia="华文仿宋"/>
                <w:spacing w:val="-20"/>
                <w:szCs w:val="21"/>
              </w:rPr>
            </w:pPr>
            <w:r>
              <w:rPr>
                <w:rFonts w:hint="eastAsia" w:ascii="华文仿宋" w:hAnsi="华文仿宋" w:eastAsia="华文仿宋"/>
                <w:spacing w:val="-20"/>
                <w:szCs w:val="21"/>
              </w:rPr>
              <w:t>1</w:t>
            </w:r>
          </w:p>
        </w:tc>
        <w:tc>
          <w:tcPr>
            <w:tcW w:w="992" w:type="dxa"/>
            <w:noWrap w:val="0"/>
            <w:vAlign w:val="top"/>
          </w:tcPr>
          <w:p>
            <w:pPr>
              <w:adjustRightInd w:val="0"/>
              <w:snapToGrid w:val="0"/>
              <w:jc w:val="center"/>
              <w:rPr>
                <w:rFonts w:hint="eastAsia" w:ascii="华文仿宋" w:hAnsi="华文仿宋" w:eastAsia="华文仿宋"/>
                <w:spacing w:val="-20"/>
                <w:szCs w:val="21"/>
                <w:lang w:val="en-US" w:eastAsia="zh-CN"/>
              </w:rPr>
            </w:pPr>
            <w:r>
              <w:rPr>
                <w:rFonts w:hint="eastAsia" w:ascii="华文仿宋" w:hAnsi="华文仿宋" w:eastAsia="华文仿宋"/>
                <w:spacing w:val="-20"/>
                <w:szCs w:val="21"/>
                <w:lang w:val="en-US" w:eastAsia="zh-CN"/>
              </w:rPr>
              <w:t>2</w:t>
            </w:r>
            <w:r>
              <w:rPr>
                <w:rFonts w:hint="eastAsia" w:ascii="华文仿宋" w:hAnsi="华文仿宋" w:eastAsia="华文仿宋"/>
                <w:spacing w:val="-20"/>
                <w:szCs w:val="21"/>
              </w:rPr>
              <w:t>-</w:t>
            </w:r>
            <w:r>
              <w:rPr>
                <w:rFonts w:hint="eastAsia" w:ascii="华文仿宋" w:hAnsi="华文仿宋" w:eastAsia="华文仿宋"/>
                <w:spacing w:val="-2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noWrap w:val="0"/>
            <w:vAlign w:val="center"/>
          </w:tcPr>
          <w:p>
            <w:pPr>
              <w:adjustRightInd w:val="0"/>
              <w:snapToGrid w:val="0"/>
              <w:jc w:val="center"/>
              <w:rPr>
                <w:rFonts w:ascii="华文仿宋" w:hAnsi="华文仿宋" w:eastAsia="华文仿宋"/>
                <w:spacing w:val="-20"/>
                <w:szCs w:val="21"/>
              </w:rPr>
            </w:pPr>
          </w:p>
        </w:tc>
        <w:tc>
          <w:tcPr>
            <w:tcW w:w="5245" w:type="dxa"/>
            <w:noWrap w:val="0"/>
            <w:vAlign w:val="top"/>
          </w:tcPr>
          <w:p>
            <w:pPr>
              <w:adjustRightInd w:val="0"/>
              <w:snapToGrid w:val="0"/>
              <w:rPr>
                <w:rFonts w:hint="eastAsia" w:ascii="华文仿宋" w:hAnsi="华文仿宋" w:eastAsia="华文仿宋"/>
                <w:spacing w:val="-20"/>
                <w:szCs w:val="21"/>
              </w:rPr>
            </w:pPr>
            <w:r>
              <w:rPr>
                <w:rFonts w:hint="eastAsia" w:ascii="华文仿宋" w:hAnsi="华文仿宋" w:eastAsia="华文仿宋"/>
                <w:spacing w:val="-20"/>
                <w:szCs w:val="21"/>
              </w:rPr>
              <w:t>2.6省级服务产业创新学科群（个</w:t>
            </w:r>
            <w:r>
              <w:rPr>
                <w:rFonts w:ascii="华文仿宋" w:hAnsi="华文仿宋" w:eastAsia="华文仿宋"/>
                <w:spacing w:val="-20"/>
                <w:szCs w:val="21"/>
              </w:rPr>
              <w:t>）</w:t>
            </w:r>
          </w:p>
        </w:tc>
        <w:tc>
          <w:tcPr>
            <w:tcW w:w="992" w:type="dxa"/>
            <w:noWrap w:val="0"/>
            <w:vAlign w:val="center"/>
          </w:tcPr>
          <w:p>
            <w:pPr>
              <w:adjustRightInd w:val="0"/>
              <w:snapToGrid w:val="0"/>
              <w:jc w:val="center"/>
              <w:rPr>
                <w:rFonts w:ascii="华文仿宋" w:hAnsi="华文仿宋" w:eastAsia="华文仿宋"/>
                <w:spacing w:val="-20"/>
                <w:szCs w:val="21"/>
              </w:rPr>
            </w:pPr>
            <w:r>
              <w:rPr>
                <w:rFonts w:hint="eastAsia" w:ascii="华文仿宋" w:hAnsi="华文仿宋" w:eastAsia="华文仿宋"/>
                <w:spacing w:val="-20"/>
                <w:szCs w:val="21"/>
              </w:rPr>
              <w:t>2</w:t>
            </w:r>
          </w:p>
        </w:tc>
        <w:tc>
          <w:tcPr>
            <w:tcW w:w="992" w:type="dxa"/>
            <w:noWrap w:val="0"/>
            <w:vAlign w:val="top"/>
          </w:tcPr>
          <w:p>
            <w:pPr>
              <w:adjustRightInd w:val="0"/>
              <w:snapToGrid w:val="0"/>
              <w:jc w:val="center"/>
              <w:rPr>
                <w:rFonts w:ascii="华文仿宋" w:hAnsi="华文仿宋" w:eastAsia="华文仿宋"/>
                <w:spacing w:val="-20"/>
                <w:szCs w:val="21"/>
              </w:rPr>
            </w:pPr>
            <w:r>
              <w:rPr>
                <w:rFonts w:hint="eastAsia" w:ascii="华文仿宋" w:hAnsi="华文仿宋" w:eastAsia="华文仿宋"/>
                <w:spacing w:val="-2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noWrap w:val="0"/>
            <w:vAlign w:val="center"/>
          </w:tcPr>
          <w:p>
            <w:pPr>
              <w:adjustRightInd w:val="0"/>
              <w:snapToGrid w:val="0"/>
              <w:jc w:val="center"/>
              <w:rPr>
                <w:rFonts w:ascii="华文仿宋" w:hAnsi="华文仿宋" w:eastAsia="华文仿宋"/>
                <w:spacing w:val="-20"/>
                <w:szCs w:val="21"/>
              </w:rPr>
            </w:pPr>
          </w:p>
        </w:tc>
        <w:tc>
          <w:tcPr>
            <w:tcW w:w="5245" w:type="dxa"/>
            <w:noWrap w:val="0"/>
            <w:vAlign w:val="top"/>
          </w:tcPr>
          <w:p>
            <w:pPr>
              <w:adjustRightInd w:val="0"/>
              <w:snapToGrid w:val="0"/>
              <w:rPr>
                <w:rFonts w:ascii="华文仿宋" w:hAnsi="华文仿宋" w:eastAsia="华文仿宋"/>
                <w:spacing w:val="-20"/>
                <w:szCs w:val="21"/>
              </w:rPr>
            </w:pPr>
            <w:r>
              <w:rPr>
                <w:rFonts w:hint="eastAsia" w:ascii="华文仿宋" w:hAnsi="华文仿宋" w:eastAsia="华文仿宋"/>
                <w:spacing w:val="-20"/>
                <w:szCs w:val="21"/>
              </w:rPr>
              <w:t>2.7省级“双一流”优势学科（个）</w:t>
            </w:r>
          </w:p>
        </w:tc>
        <w:tc>
          <w:tcPr>
            <w:tcW w:w="992" w:type="dxa"/>
            <w:noWrap w:val="0"/>
            <w:vAlign w:val="top"/>
          </w:tcPr>
          <w:p>
            <w:pPr>
              <w:adjustRightInd w:val="0"/>
              <w:snapToGrid w:val="0"/>
              <w:jc w:val="center"/>
              <w:rPr>
                <w:rFonts w:ascii="华文仿宋" w:hAnsi="华文仿宋" w:eastAsia="华文仿宋"/>
                <w:spacing w:val="-20"/>
                <w:szCs w:val="21"/>
              </w:rPr>
            </w:pPr>
            <w:r>
              <w:rPr>
                <w:rFonts w:hint="eastAsia" w:ascii="华文仿宋" w:hAnsi="华文仿宋" w:eastAsia="华文仿宋"/>
                <w:spacing w:val="-20"/>
                <w:szCs w:val="21"/>
              </w:rPr>
              <w:t>1</w:t>
            </w:r>
          </w:p>
        </w:tc>
        <w:tc>
          <w:tcPr>
            <w:tcW w:w="992" w:type="dxa"/>
            <w:noWrap w:val="0"/>
            <w:vAlign w:val="top"/>
          </w:tcPr>
          <w:p>
            <w:pPr>
              <w:adjustRightInd w:val="0"/>
              <w:snapToGrid w:val="0"/>
              <w:jc w:val="center"/>
              <w:rPr>
                <w:rFonts w:ascii="华文仿宋" w:hAnsi="华文仿宋" w:eastAsia="华文仿宋"/>
                <w:spacing w:val="-20"/>
                <w:szCs w:val="21"/>
              </w:rPr>
            </w:pPr>
            <w:r>
              <w:rPr>
                <w:rFonts w:hint="eastAsia" w:ascii="华文仿宋" w:hAnsi="华文仿宋" w:eastAsia="华文仿宋"/>
                <w:spacing w:val="-2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noWrap w:val="0"/>
            <w:vAlign w:val="top"/>
          </w:tcPr>
          <w:p>
            <w:pPr>
              <w:adjustRightInd w:val="0"/>
              <w:snapToGrid w:val="0"/>
              <w:rPr>
                <w:rFonts w:ascii="华文仿宋" w:hAnsi="华文仿宋" w:eastAsia="华文仿宋"/>
                <w:spacing w:val="-20"/>
                <w:szCs w:val="21"/>
              </w:rPr>
            </w:pPr>
          </w:p>
        </w:tc>
        <w:tc>
          <w:tcPr>
            <w:tcW w:w="5245" w:type="dxa"/>
            <w:noWrap w:val="0"/>
            <w:vAlign w:val="center"/>
          </w:tcPr>
          <w:p>
            <w:pPr>
              <w:adjustRightInd w:val="0"/>
              <w:snapToGrid w:val="0"/>
              <w:rPr>
                <w:rFonts w:ascii="华文仿宋" w:hAnsi="华文仿宋" w:eastAsia="华文仿宋"/>
                <w:spacing w:val="-20"/>
                <w:szCs w:val="21"/>
              </w:rPr>
            </w:pPr>
            <w:r>
              <w:rPr>
                <w:rFonts w:hint="eastAsia" w:ascii="华文仿宋" w:hAnsi="华文仿宋" w:eastAsia="华文仿宋"/>
                <w:spacing w:val="-20"/>
                <w:szCs w:val="21"/>
              </w:rPr>
              <w:t>2.8省级一般重点学科（个）</w:t>
            </w:r>
          </w:p>
        </w:tc>
        <w:tc>
          <w:tcPr>
            <w:tcW w:w="992" w:type="dxa"/>
            <w:noWrap w:val="0"/>
            <w:vAlign w:val="center"/>
          </w:tcPr>
          <w:p>
            <w:pPr>
              <w:adjustRightInd w:val="0"/>
              <w:snapToGrid w:val="0"/>
              <w:jc w:val="center"/>
              <w:rPr>
                <w:rFonts w:ascii="华文仿宋" w:hAnsi="华文仿宋" w:eastAsia="华文仿宋"/>
                <w:spacing w:val="-20"/>
                <w:szCs w:val="21"/>
              </w:rPr>
            </w:pPr>
            <w:r>
              <w:rPr>
                <w:rFonts w:hint="eastAsia" w:ascii="华文仿宋" w:hAnsi="华文仿宋" w:eastAsia="华文仿宋"/>
                <w:spacing w:val="-20"/>
                <w:szCs w:val="21"/>
              </w:rPr>
              <w:t>19</w:t>
            </w:r>
          </w:p>
        </w:tc>
        <w:tc>
          <w:tcPr>
            <w:tcW w:w="992" w:type="dxa"/>
            <w:noWrap w:val="0"/>
            <w:vAlign w:val="center"/>
          </w:tcPr>
          <w:p>
            <w:pPr>
              <w:adjustRightInd w:val="0"/>
              <w:snapToGrid w:val="0"/>
              <w:jc w:val="center"/>
              <w:rPr>
                <w:rFonts w:ascii="华文仿宋" w:hAnsi="华文仿宋" w:eastAsia="华文仿宋"/>
                <w:spacing w:val="-20"/>
                <w:szCs w:val="21"/>
              </w:rPr>
            </w:pPr>
            <w:r>
              <w:rPr>
                <w:rFonts w:hint="eastAsia" w:ascii="华文仿宋" w:hAnsi="华文仿宋" w:eastAsia="华文仿宋"/>
                <w:spacing w:val="-20"/>
                <w:szCs w:val="21"/>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noWrap w:val="0"/>
            <w:vAlign w:val="top"/>
          </w:tcPr>
          <w:p>
            <w:pPr>
              <w:adjustRightInd w:val="0"/>
              <w:snapToGrid w:val="0"/>
              <w:rPr>
                <w:rFonts w:ascii="华文仿宋" w:hAnsi="华文仿宋" w:eastAsia="华文仿宋"/>
                <w:spacing w:val="-20"/>
                <w:szCs w:val="21"/>
              </w:rPr>
            </w:pPr>
          </w:p>
        </w:tc>
        <w:tc>
          <w:tcPr>
            <w:tcW w:w="5245" w:type="dxa"/>
            <w:noWrap w:val="0"/>
            <w:vAlign w:val="center"/>
          </w:tcPr>
          <w:p>
            <w:pPr>
              <w:adjustRightInd w:val="0"/>
              <w:snapToGrid w:val="0"/>
              <w:rPr>
                <w:rFonts w:ascii="华文仿宋" w:hAnsi="华文仿宋" w:eastAsia="华文仿宋"/>
                <w:spacing w:val="-20"/>
                <w:szCs w:val="21"/>
              </w:rPr>
            </w:pPr>
            <w:r>
              <w:rPr>
                <w:rFonts w:hint="eastAsia" w:ascii="华文仿宋" w:hAnsi="华文仿宋" w:eastAsia="华文仿宋"/>
                <w:spacing w:val="-20"/>
                <w:szCs w:val="21"/>
              </w:rPr>
              <w:t>2.9专业博士学位/硕士学位授权类别（个）</w:t>
            </w:r>
          </w:p>
        </w:tc>
        <w:tc>
          <w:tcPr>
            <w:tcW w:w="992" w:type="dxa"/>
            <w:noWrap w:val="0"/>
            <w:vAlign w:val="center"/>
          </w:tcPr>
          <w:p>
            <w:pPr>
              <w:adjustRightInd w:val="0"/>
              <w:snapToGrid w:val="0"/>
              <w:jc w:val="center"/>
              <w:rPr>
                <w:rFonts w:ascii="华文仿宋" w:hAnsi="华文仿宋" w:eastAsia="华文仿宋"/>
                <w:spacing w:val="-20"/>
                <w:szCs w:val="21"/>
              </w:rPr>
            </w:pPr>
            <w:r>
              <w:rPr>
                <w:rFonts w:hint="eastAsia" w:ascii="华文仿宋" w:hAnsi="华文仿宋" w:eastAsia="华文仿宋"/>
                <w:spacing w:val="-20"/>
                <w:szCs w:val="21"/>
              </w:rPr>
              <w:t>0/10</w:t>
            </w:r>
          </w:p>
        </w:tc>
        <w:tc>
          <w:tcPr>
            <w:tcW w:w="992" w:type="dxa"/>
            <w:noWrap w:val="0"/>
            <w:vAlign w:val="center"/>
          </w:tcPr>
          <w:p>
            <w:pPr>
              <w:adjustRightInd w:val="0"/>
              <w:snapToGrid w:val="0"/>
              <w:jc w:val="center"/>
              <w:rPr>
                <w:rFonts w:ascii="华文仿宋" w:hAnsi="华文仿宋" w:eastAsia="华文仿宋"/>
                <w:spacing w:val="-20"/>
                <w:szCs w:val="21"/>
              </w:rPr>
            </w:pPr>
            <w:r>
              <w:rPr>
                <w:rFonts w:hint="eastAsia" w:ascii="华文仿宋" w:hAnsi="华文仿宋" w:eastAsia="华文仿宋"/>
                <w:spacing w:val="-20"/>
                <w:szCs w:val="21"/>
              </w:rPr>
              <w:t>1-2/1-3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restart"/>
            <w:noWrap w:val="0"/>
            <w:vAlign w:val="center"/>
          </w:tcPr>
          <w:p>
            <w:pPr>
              <w:adjustRightInd w:val="0"/>
              <w:snapToGrid w:val="0"/>
              <w:jc w:val="center"/>
              <w:rPr>
                <w:rFonts w:ascii="华文仿宋" w:hAnsi="华文仿宋" w:eastAsia="华文仿宋"/>
                <w:spacing w:val="-20"/>
                <w:szCs w:val="21"/>
              </w:rPr>
            </w:pPr>
            <w:r>
              <w:rPr>
                <w:rFonts w:hint="eastAsia" w:ascii="华文仿宋" w:hAnsi="华文仿宋" w:eastAsia="华文仿宋"/>
                <w:spacing w:val="-20"/>
                <w:szCs w:val="21"/>
              </w:rPr>
              <w:t>三、人才培养</w:t>
            </w:r>
          </w:p>
        </w:tc>
        <w:tc>
          <w:tcPr>
            <w:tcW w:w="5245" w:type="dxa"/>
            <w:noWrap w:val="0"/>
            <w:vAlign w:val="top"/>
          </w:tcPr>
          <w:p>
            <w:pPr>
              <w:adjustRightInd w:val="0"/>
              <w:snapToGrid w:val="0"/>
              <w:rPr>
                <w:rFonts w:ascii="华文仿宋" w:hAnsi="华文仿宋" w:eastAsia="华文仿宋"/>
                <w:spacing w:val="-20"/>
                <w:szCs w:val="21"/>
              </w:rPr>
            </w:pPr>
            <w:r>
              <w:rPr>
                <w:rFonts w:hint="eastAsia" w:ascii="华文仿宋" w:hAnsi="华文仿宋" w:eastAsia="华文仿宋"/>
                <w:spacing w:val="-20"/>
                <w:szCs w:val="21"/>
              </w:rPr>
              <w:t>3</w:t>
            </w:r>
            <w:r>
              <w:rPr>
                <w:rFonts w:ascii="华文仿宋" w:hAnsi="华文仿宋" w:eastAsia="华文仿宋"/>
                <w:spacing w:val="-20"/>
                <w:szCs w:val="21"/>
              </w:rPr>
              <w:t xml:space="preserve">.1 </w:t>
            </w:r>
            <w:r>
              <w:rPr>
                <w:rFonts w:hint="eastAsia" w:ascii="华文仿宋" w:hAnsi="华文仿宋" w:eastAsia="华文仿宋"/>
                <w:spacing w:val="-20"/>
                <w:szCs w:val="21"/>
              </w:rPr>
              <w:t>本科专业设置数（个）</w:t>
            </w:r>
          </w:p>
        </w:tc>
        <w:tc>
          <w:tcPr>
            <w:tcW w:w="992" w:type="dxa"/>
            <w:noWrap w:val="0"/>
            <w:vAlign w:val="top"/>
          </w:tcPr>
          <w:p>
            <w:pPr>
              <w:adjustRightInd w:val="0"/>
              <w:snapToGrid w:val="0"/>
              <w:jc w:val="center"/>
              <w:rPr>
                <w:rFonts w:ascii="华文仿宋" w:hAnsi="华文仿宋" w:eastAsia="华文仿宋"/>
                <w:color w:val="auto"/>
                <w:spacing w:val="-20"/>
                <w:szCs w:val="21"/>
              </w:rPr>
            </w:pPr>
            <w:r>
              <w:rPr>
                <w:rFonts w:hint="eastAsia" w:ascii="华文仿宋" w:hAnsi="华文仿宋" w:eastAsia="华文仿宋"/>
                <w:color w:val="auto"/>
                <w:spacing w:val="-20"/>
                <w:szCs w:val="21"/>
              </w:rPr>
              <w:t>54</w:t>
            </w:r>
          </w:p>
        </w:tc>
        <w:tc>
          <w:tcPr>
            <w:tcW w:w="992" w:type="dxa"/>
            <w:noWrap w:val="0"/>
            <w:vAlign w:val="top"/>
          </w:tcPr>
          <w:p>
            <w:pPr>
              <w:adjustRightInd w:val="0"/>
              <w:snapToGrid w:val="0"/>
              <w:jc w:val="center"/>
              <w:rPr>
                <w:rFonts w:hint="eastAsia" w:ascii="华文仿宋" w:hAnsi="华文仿宋" w:eastAsia="华文仿宋"/>
                <w:color w:val="auto"/>
                <w:spacing w:val="-20"/>
                <w:szCs w:val="21"/>
              </w:rPr>
            </w:pPr>
            <w:r>
              <w:rPr>
                <w:rFonts w:hint="eastAsia" w:ascii="华文仿宋" w:hAnsi="华文仿宋" w:eastAsia="华文仿宋"/>
                <w:color w:val="auto"/>
                <w:spacing w:val="-20"/>
                <w:szCs w:val="21"/>
              </w:rPr>
              <w:t>8（新增）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noWrap w:val="0"/>
            <w:vAlign w:val="top"/>
          </w:tcPr>
          <w:p>
            <w:pPr>
              <w:adjustRightInd w:val="0"/>
              <w:snapToGrid w:val="0"/>
              <w:rPr>
                <w:rFonts w:ascii="华文仿宋" w:hAnsi="华文仿宋" w:eastAsia="华文仿宋"/>
                <w:spacing w:val="-20"/>
                <w:szCs w:val="21"/>
              </w:rPr>
            </w:pPr>
          </w:p>
        </w:tc>
        <w:tc>
          <w:tcPr>
            <w:tcW w:w="5245" w:type="dxa"/>
            <w:noWrap w:val="0"/>
            <w:vAlign w:val="top"/>
          </w:tcPr>
          <w:p>
            <w:pPr>
              <w:adjustRightInd w:val="0"/>
              <w:snapToGrid w:val="0"/>
              <w:rPr>
                <w:rFonts w:ascii="华文仿宋" w:hAnsi="华文仿宋" w:eastAsia="华文仿宋"/>
                <w:spacing w:val="-20"/>
                <w:szCs w:val="21"/>
              </w:rPr>
            </w:pPr>
            <w:r>
              <w:rPr>
                <w:rFonts w:hint="eastAsia" w:ascii="华文仿宋" w:hAnsi="华文仿宋" w:eastAsia="华文仿宋"/>
                <w:spacing w:val="-20"/>
                <w:szCs w:val="21"/>
              </w:rPr>
              <w:t>3</w:t>
            </w:r>
            <w:r>
              <w:rPr>
                <w:rFonts w:ascii="华文仿宋" w:hAnsi="华文仿宋" w:eastAsia="华文仿宋"/>
                <w:spacing w:val="-20"/>
                <w:szCs w:val="21"/>
              </w:rPr>
              <w:t xml:space="preserve">.2 </w:t>
            </w:r>
            <w:r>
              <w:rPr>
                <w:rFonts w:hint="eastAsia" w:ascii="华文仿宋" w:hAnsi="华文仿宋" w:eastAsia="华文仿宋"/>
                <w:spacing w:val="-20"/>
                <w:szCs w:val="21"/>
              </w:rPr>
              <w:t>国家级/省级一流专业（个）</w:t>
            </w:r>
          </w:p>
        </w:tc>
        <w:tc>
          <w:tcPr>
            <w:tcW w:w="992" w:type="dxa"/>
            <w:noWrap w:val="0"/>
            <w:vAlign w:val="top"/>
          </w:tcPr>
          <w:p>
            <w:pPr>
              <w:adjustRightInd w:val="0"/>
              <w:snapToGrid w:val="0"/>
              <w:jc w:val="center"/>
              <w:rPr>
                <w:rFonts w:ascii="华文仿宋" w:hAnsi="华文仿宋" w:eastAsia="华文仿宋"/>
                <w:color w:val="auto"/>
                <w:spacing w:val="-20"/>
                <w:szCs w:val="21"/>
              </w:rPr>
            </w:pPr>
            <w:r>
              <w:rPr>
                <w:rFonts w:hint="eastAsia" w:ascii="华文仿宋" w:hAnsi="华文仿宋" w:eastAsia="华文仿宋"/>
                <w:color w:val="auto"/>
                <w:spacing w:val="-20"/>
                <w:szCs w:val="21"/>
              </w:rPr>
              <w:t>2/18</w:t>
            </w:r>
          </w:p>
        </w:tc>
        <w:tc>
          <w:tcPr>
            <w:tcW w:w="992" w:type="dxa"/>
            <w:noWrap w:val="0"/>
            <w:vAlign w:val="top"/>
          </w:tcPr>
          <w:p>
            <w:pPr>
              <w:adjustRightInd w:val="0"/>
              <w:snapToGrid w:val="0"/>
              <w:jc w:val="center"/>
              <w:rPr>
                <w:rFonts w:ascii="华文仿宋" w:hAnsi="华文仿宋" w:eastAsia="华文仿宋"/>
                <w:color w:val="auto"/>
                <w:spacing w:val="-20"/>
                <w:szCs w:val="21"/>
              </w:rPr>
            </w:pPr>
            <w:r>
              <w:rPr>
                <w:rFonts w:hint="eastAsia" w:ascii="华文仿宋" w:hAnsi="华文仿宋" w:eastAsia="华文仿宋"/>
                <w:color w:val="auto"/>
                <w:spacing w:val="-20"/>
                <w:szCs w:val="21"/>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76" w:type="dxa"/>
            <w:vMerge w:val="continue"/>
            <w:noWrap w:val="0"/>
            <w:vAlign w:val="top"/>
          </w:tcPr>
          <w:p>
            <w:pPr>
              <w:adjustRightInd w:val="0"/>
              <w:snapToGrid w:val="0"/>
              <w:rPr>
                <w:rFonts w:ascii="华文仿宋" w:hAnsi="华文仿宋" w:eastAsia="华文仿宋"/>
                <w:spacing w:val="-20"/>
                <w:szCs w:val="21"/>
              </w:rPr>
            </w:pPr>
          </w:p>
        </w:tc>
        <w:tc>
          <w:tcPr>
            <w:tcW w:w="5245" w:type="dxa"/>
            <w:noWrap w:val="0"/>
            <w:vAlign w:val="top"/>
          </w:tcPr>
          <w:p>
            <w:pPr>
              <w:adjustRightInd w:val="0"/>
              <w:snapToGrid w:val="0"/>
              <w:rPr>
                <w:rFonts w:ascii="华文仿宋" w:hAnsi="华文仿宋" w:eastAsia="华文仿宋"/>
                <w:spacing w:val="-20"/>
                <w:szCs w:val="21"/>
              </w:rPr>
            </w:pPr>
            <w:r>
              <w:rPr>
                <w:rFonts w:hint="eastAsia" w:ascii="华文仿宋" w:hAnsi="华文仿宋" w:eastAsia="华文仿宋"/>
                <w:spacing w:val="-20"/>
                <w:szCs w:val="21"/>
              </w:rPr>
              <w:t>3.</w:t>
            </w:r>
            <w:r>
              <w:rPr>
                <w:rFonts w:ascii="华文仿宋" w:hAnsi="华文仿宋" w:eastAsia="华文仿宋"/>
                <w:spacing w:val="-20"/>
                <w:szCs w:val="21"/>
              </w:rPr>
              <w:t xml:space="preserve">3 </w:t>
            </w:r>
            <w:r>
              <w:rPr>
                <w:rFonts w:hint="eastAsia" w:ascii="华文仿宋" w:hAnsi="华文仿宋" w:eastAsia="华文仿宋"/>
                <w:spacing w:val="-20"/>
                <w:szCs w:val="21"/>
              </w:rPr>
              <w:t>国家级/省级教学成果奖、教材奖（项）</w:t>
            </w:r>
          </w:p>
        </w:tc>
        <w:tc>
          <w:tcPr>
            <w:tcW w:w="992" w:type="dxa"/>
            <w:noWrap w:val="0"/>
            <w:vAlign w:val="top"/>
          </w:tcPr>
          <w:p>
            <w:pPr>
              <w:adjustRightInd w:val="0"/>
              <w:snapToGrid w:val="0"/>
              <w:jc w:val="center"/>
              <w:rPr>
                <w:rFonts w:ascii="华文仿宋" w:hAnsi="华文仿宋" w:eastAsia="华文仿宋"/>
                <w:color w:val="auto"/>
                <w:spacing w:val="-20"/>
                <w:szCs w:val="21"/>
              </w:rPr>
            </w:pPr>
            <w:r>
              <w:rPr>
                <w:rFonts w:hint="eastAsia" w:ascii="华文仿宋" w:hAnsi="华文仿宋" w:eastAsia="华文仿宋"/>
                <w:color w:val="auto"/>
                <w:spacing w:val="-20"/>
                <w:szCs w:val="21"/>
              </w:rPr>
              <w:t>0/32</w:t>
            </w:r>
          </w:p>
        </w:tc>
        <w:tc>
          <w:tcPr>
            <w:tcW w:w="992" w:type="dxa"/>
            <w:noWrap w:val="0"/>
            <w:vAlign w:val="top"/>
          </w:tcPr>
          <w:p>
            <w:pPr>
              <w:adjustRightInd w:val="0"/>
              <w:snapToGrid w:val="0"/>
              <w:jc w:val="center"/>
              <w:rPr>
                <w:rFonts w:hint="default" w:ascii="华文仿宋" w:hAnsi="华文仿宋" w:eastAsia="华文仿宋"/>
                <w:color w:val="auto"/>
                <w:spacing w:val="-20"/>
                <w:szCs w:val="21"/>
                <w:lang w:val="en-US" w:eastAsia="zh-CN"/>
              </w:rPr>
            </w:pPr>
            <w:r>
              <w:rPr>
                <w:rFonts w:hint="eastAsia" w:ascii="华文仿宋" w:hAnsi="华文仿宋" w:eastAsia="华文仿宋"/>
                <w:color w:val="auto"/>
                <w:spacing w:val="-20"/>
                <w:szCs w:val="21"/>
              </w:rPr>
              <w:t>1-2/</w:t>
            </w:r>
            <w:r>
              <w:rPr>
                <w:rFonts w:hint="eastAsia" w:ascii="华文仿宋" w:hAnsi="华文仿宋" w:eastAsia="华文仿宋"/>
                <w:color w:val="auto"/>
                <w:spacing w:val="-2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276" w:type="dxa"/>
            <w:vMerge w:val="continue"/>
            <w:noWrap w:val="0"/>
            <w:vAlign w:val="top"/>
          </w:tcPr>
          <w:p>
            <w:pPr>
              <w:adjustRightInd w:val="0"/>
              <w:snapToGrid w:val="0"/>
              <w:rPr>
                <w:rFonts w:ascii="华文仿宋" w:hAnsi="华文仿宋" w:eastAsia="华文仿宋"/>
                <w:spacing w:val="-20"/>
                <w:szCs w:val="21"/>
              </w:rPr>
            </w:pPr>
          </w:p>
        </w:tc>
        <w:tc>
          <w:tcPr>
            <w:tcW w:w="5245" w:type="dxa"/>
            <w:noWrap w:val="0"/>
            <w:vAlign w:val="top"/>
          </w:tcPr>
          <w:p>
            <w:pPr>
              <w:adjustRightInd w:val="0"/>
              <w:snapToGrid w:val="0"/>
              <w:rPr>
                <w:rFonts w:ascii="华文仿宋" w:hAnsi="华文仿宋" w:eastAsia="华文仿宋"/>
                <w:spacing w:val="-20"/>
                <w:szCs w:val="21"/>
              </w:rPr>
            </w:pPr>
            <w:r>
              <w:rPr>
                <w:rFonts w:hint="eastAsia" w:ascii="华文仿宋" w:hAnsi="华文仿宋" w:eastAsia="华文仿宋"/>
                <w:spacing w:val="-20"/>
                <w:szCs w:val="21"/>
              </w:rPr>
              <w:t>3</w:t>
            </w:r>
            <w:r>
              <w:rPr>
                <w:rFonts w:ascii="华文仿宋" w:hAnsi="华文仿宋" w:eastAsia="华文仿宋"/>
                <w:spacing w:val="-20"/>
                <w:szCs w:val="21"/>
              </w:rPr>
              <w:t xml:space="preserve">.4 </w:t>
            </w:r>
            <w:r>
              <w:rPr>
                <w:rFonts w:hint="eastAsia" w:ascii="华文仿宋" w:hAnsi="华文仿宋" w:eastAsia="华文仿宋"/>
                <w:spacing w:val="-20"/>
                <w:szCs w:val="21"/>
              </w:rPr>
              <w:t>国家级/省级一流课程（门）</w:t>
            </w:r>
          </w:p>
        </w:tc>
        <w:tc>
          <w:tcPr>
            <w:tcW w:w="992" w:type="dxa"/>
            <w:noWrap w:val="0"/>
            <w:vAlign w:val="top"/>
          </w:tcPr>
          <w:p>
            <w:pPr>
              <w:adjustRightInd w:val="0"/>
              <w:snapToGrid w:val="0"/>
              <w:jc w:val="center"/>
              <w:rPr>
                <w:rFonts w:ascii="华文仿宋" w:hAnsi="华文仿宋" w:eastAsia="华文仿宋"/>
                <w:color w:val="auto"/>
                <w:spacing w:val="-20"/>
                <w:szCs w:val="21"/>
              </w:rPr>
            </w:pPr>
            <w:r>
              <w:rPr>
                <w:rFonts w:hint="eastAsia" w:ascii="华文仿宋" w:hAnsi="华文仿宋" w:eastAsia="华文仿宋"/>
                <w:color w:val="auto"/>
                <w:spacing w:val="-20"/>
                <w:szCs w:val="21"/>
              </w:rPr>
              <w:t>1/21</w:t>
            </w:r>
          </w:p>
        </w:tc>
        <w:tc>
          <w:tcPr>
            <w:tcW w:w="992" w:type="dxa"/>
            <w:noWrap w:val="0"/>
            <w:vAlign w:val="top"/>
          </w:tcPr>
          <w:p>
            <w:pPr>
              <w:adjustRightInd w:val="0"/>
              <w:snapToGrid w:val="0"/>
              <w:jc w:val="center"/>
              <w:rPr>
                <w:rFonts w:hint="eastAsia" w:ascii="华文仿宋" w:hAnsi="华文仿宋" w:eastAsia="华文仿宋"/>
                <w:color w:val="auto"/>
                <w:spacing w:val="-20"/>
                <w:szCs w:val="21"/>
                <w:lang w:eastAsia="zh-CN"/>
              </w:rPr>
            </w:pPr>
            <w:r>
              <w:rPr>
                <w:rFonts w:hint="eastAsia" w:ascii="华文仿宋" w:hAnsi="华文仿宋" w:eastAsia="华文仿宋"/>
                <w:color w:val="auto"/>
                <w:spacing w:val="-20"/>
                <w:szCs w:val="21"/>
              </w:rPr>
              <w:t>3/</w:t>
            </w:r>
            <w:r>
              <w:rPr>
                <w:rFonts w:hint="eastAsia" w:ascii="华文仿宋" w:hAnsi="华文仿宋" w:eastAsia="华文仿宋"/>
                <w:color w:val="auto"/>
                <w:spacing w:val="-2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noWrap w:val="0"/>
            <w:vAlign w:val="top"/>
          </w:tcPr>
          <w:p>
            <w:pPr>
              <w:adjustRightInd w:val="0"/>
              <w:snapToGrid w:val="0"/>
              <w:rPr>
                <w:rFonts w:ascii="华文仿宋" w:hAnsi="华文仿宋" w:eastAsia="华文仿宋"/>
                <w:spacing w:val="-20"/>
                <w:szCs w:val="21"/>
              </w:rPr>
            </w:pPr>
          </w:p>
        </w:tc>
        <w:tc>
          <w:tcPr>
            <w:tcW w:w="5245" w:type="dxa"/>
            <w:noWrap w:val="0"/>
            <w:vAlign w:val="top"/>
          </w:tcPr>
          <w:p>
            <w:pPr>
              <w:adjustRightInd w:val="0"/>
              <w:snapToGrid w:val="0"/>
              <w:rPr>
                <w:rFonts w:ascii="华文仿宋" w:hAnsi="华文仿宋" w:eastAsia="华文仿宋"/>
                <w:spacing w:val="-20"/>
                <w:szCs w:val="21"/>
              </w:rPr>
            </w:pPr>
            <w:r>
              <w:rPr>
                <w:rFonts w:hint="eastAsia" w:ascii="华文仿宋" w:hAnsi="华文仿宋" w:eastAsia="华文仿宋"/>
                <w:spacing w:val="-20"/>
                <w:szCs w:val="21"/>
              </w:rPr>
              <w:t>3.</w:t>
            </w:r>
            <w:r>
              <w:rPr>
                <w:rFonts w:ascii="华文仿宋" w:hAnsi="华文仿宋" w:eastAsia="华文仿宋"/>
                <w:spacing w:val="-20"/>
                <w:szCs w:val="21"/>
              </w:rPr>
              <w:t xml:space="preserve">5 </w:t>
            </w:r>
            <w:r>
              <w:rPr>
                <w:rFonts w:hint="eastAsia" w:ascii="华文仿宋" w:hAnsi="华文仿宋" w:eastAsia="华文仿宋"/>
                <w:spacing w:val="-20"/>
                <w:szCs w:val="21"/>
              </w:rPr>
              <w:t>思政课省级精品课程（门）</w:t>
            </w:r>
          </w:p>
        </w:tc>
        <w:tc>
          <w:tcPr>
            <w:tcW w:w="992" w:type="dxa"/>
            <w:noWrap w:val="0"/>
            <w:vAlign w:val="top"/>
          </w:tcPr>
          <w:p>
            <w:pPr>
              <w:adjustRightInd w:val="0"/>
              <w:snapToGrid w:val="0"/>
              <w:jc w:val="center"/>
              <w:rPr>
                <w:rFonts w:hint="eastAsia" w:ascii="华文仿宋" w:hAnsi="华文仿宋" w:eastAsia="华文仿宋"/>
                <w:color w:val="auto"/>
                <w:spacing w:val="-20"/>
                <w:szCs w:val="21"/>
              </w:rPr>
            </w:pPr>
            <w:r>
              <w:rPr>
                <w:rFonts w:hint="eastAsia" w:ascii="华文仿宋" w:hAnsi="华文仿宋" w:eastAsia="华文仿宋"/>
                <w:color w:val="auto"/>
                <w:spacing w:val="-20"/>
                <w:szCs w:val="21"/>
              </w:rPr>
              <w:t>0</w:t>
            </w:r>
          </w:p>
        </w:tc>
        <w:tc>
          <w:tcPr>
            <w:tcW w:w="992" w:type="dxa"/>
            <w:noWrap w:val="0"/>
            <w:vAlign w:val="top"/>
          </w:tcPr>
          <w:p>
            <w:pPr>
              <w:adjustRightInd w:val="0"/>
              <w:snapToGrid w:val="0"/>
              <w:jc w:val="center"/>
              <w:rPr>
                <w:rFonts w:hint="eastAsia" w:ascii="华文仿宋" w:hAnsi="华文仿宋" w:eastAsia="华文仿宋"/>
                <w:color w:val="auto"/>
                <w:spacing w:val="-20"/>
                <w:szCs w:val="21"/>
                <w:lang w:eastAsia="zh-CN"/>
              </w:rPr>
            </w:pPr>
            <w:r>
              <w:rPr>
                <w:rFonts w:hint="eastAsia" w:ascii="华文仿宋" w:hAnsi="华文仿宋" w:eastAsia="华文仿宋"/>
                <w:color w:val="auto"/>
                <w:spacing w:val="-2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noWrap w:val="0"/>
            <w:vAlign w:val="top"/>
          </w:tcPr>
          <w:p>
            <w:pPr>
              <w:adjustRightInd w:val="0"/>
              <w:snapToGrid w:val="0"/>
              <w:rPr>
                <w:rFonts w:ascii="华文仿宋" w:hAnsi="华文仿宋" w:eastAsia="华文仿宋"/>
                <w:spacing w:val="-20"/>
                <w:szCs w:val="21"/>
              </w:rPr>
            </w:pPr>
          </w:p>
        </w:tc>
        <w:tc>
          <w:tcPr>
            <w:tcW w:w="5245" w:type="dxa"/>
            <w:noWrap w:val="0"/>
            <w:vAlign w:val="top"/>
          </w:tcPr>
          <w:p>
            <w:pPr>
              <w:adjustRightInd w:val="0"/>
              <w:snapToGrid w:val="0"/>
              <w:rPr>
                <w:rFonts w:ascii="华文仿宋" w:hAnsi="华文仿宋" w:eastAsia="华文仿宋"/>
                <w:spacing w:val="-20"/>
                <w:szCs w:val="21"/>
              </w:rPr>
            </w:pPr>
            <w:r>
              <w:rPr>
                <w:rFonts w:hint="eastAsia" w:ascii="华文仿宋" w:hAnsi="华文仿宋" w:eastAsia="华文仿宋"/>
                <w:spacing w:val="-20"/>
                <w:szCs w:val="21"/>
              </w:rPr>
              <w:t>3</w:t>
            </w:r>
            <w:r>
              <w:rPr>
                <w:rFonts w:ascii="华文仿宋" w:hAnsi="华文仿宋" w:eastAsia="华文仿宋"/>
                <w:spacing w:val="-20"/>
                <w:szCs w:val="21"/>
              </w:rPr>
              <w:t xml:space="preserve">.6 </w:t>
            </w:r>
            <w:r>
              <w:rPr>
                <w:rFonts w:hint="eastAsia" w:ascii="华文仿宋" w:hAnsi="华文仿宋" w:eastAsia="华文仿宋"/>
                <w:spacing w:val="-20"/>
                <w:szCs w:val="21"/>
              </w:rPr>
              <w:t>省级教改创新建设项目（项）</w:t>
            </w:r>
          </w:p>
        </w:tc>
        <w:tc>
          <w:tcPr>
            <w:tcW w:w="992" w:type="dxa"/>
            <w:noWrap w:val="0"/>
            <w:vAlign w:val="top"/>
          </w:tcPr>
          <w:p>
            <w:pPr>
              <w:adjustRightInd w:val="0"/>
              <w:snapToGrid w:val="0"/>
              <w:jc w:val="center"/>
              <w:rPr>
                <w:rFonts w:ascii="华文仿宋" w:hAnsi="华文仿宋" w:eastAsia="华文仿宋"/>
                <w:color w:val="auto"/>
                <w:spacing w:val="-20"/>
                <w:szCs w:val="21"/>
              </w:rPr>
            </w:pPr>
            <w:r>
              <w:rPr>
                <w:rFonts w:hint="eastAsia" w:ascii="华文仿宋" w:hAnsi="华文仿宋" w:eastAsia="华文仿宋"/>
                <w:color w:val="auto"/>
                <w:spacing w:val="-20"/>
                <w:szCs w:val="21"/>
              </w:rPr>
              <w:t>77</w:t>
            </w:r>
          </w:p>
        </w:tc>
        <w:tc>
          <w:tcPr>
            <w:tcW w:w="992" w:type="dxa"/>
            <w:noWrap w:val="0"/>
            <w:vAlign w:val="top"/>
          </w:tcPr>
          <w:p>
            <w:pPr>
              <w:adjustRightInd w:val="0"/>
              <w:snapToGrid w:val="0"/>
              <w:jc w:val="center"/>
              <w:rPr>
                <w:rFonts w:ascii="华文仿宋" w:hAnsi="华文仿宋" w:eastAsia="华文仿宋"/>
                <w:color w:val="auto"/>
                <w:spacing w:val="-20"/>
                <w:szCs w:val="21"/>
              </w:rPr>
            </w:pPr>
            <w:r>
              <w:rPr>
                <w:rFonts w:hint="eastAsia" w:ascii="华文仿宋" w:hAnsi="华文仿宋" w:eastAsia="华文仿宋"/>
                <w:color w:val="auto"/>
                <w:spacing w:val="-2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noWrap w:val="0"/>
            <w:vAlign w:val="top"/>
          </w:tcPr>
          <w:p>
            <w:pPr>
              <w:adjustRightInd w:val="0"/>
              <w:snapToGrid w:val="0"/>
              <w:rPr>
                <w:rFonts w:ascii="华文仿宋" w:hAnsi="华文仿宋" w:eastAsia="华文仿宋"/>
                <w:spacing w:val="-20"/>
                <w:szCs w:val="21"/>
              </w:rPr>
            </w:pPr>
          </w:p>
        </w:tc>
        <w:tc>
          <w:tcPr>
            <w:tcW w:w="5245" w:type="dxa"/>
            <w:noWrap w:val="0"/>
            <w:vAlign w:val="top"/>
          </w:tcPr>
          <w:p>
            <w:pPr>
              <w:adjustRightInd w:val="0"/>
              <w:snapToGrid w:val="0"/>
              <w:rPr>
                <w:rFonts w:ascii="华文仿宋" w:hAnsi="华文仿宋" w:eastAsia="华文仿宋"/>
                <w:spacing w:val="-20"/>
                <w:szCs w:val="21"/>
              </w:rPr>
            </w:pPr>
            <w:r>
              <w:rPr>
                <w:rFonts w:hint="eastAsia" w:ascii="华文仿宋" w:hAnsi="华文仿宋" w:eastAsia="华文仿宋"/>
                <w:spacing w:val="-20"/>
                <w:szCs w:val="21"/>
              </w:rPr>
              <w:t>3</w:t>
            </w:r>
            <w:r>
              <w:rPr>
                <w:rFonts w:ascii="华文仿宋" w:hAnsi="华文仿宋" w:eastAsia="华文仿宋"/>
                <w:spacing w:val="-20"/>
                <w:szCs w:val="21"/>
              </w:rPr>
              <w:t>.7</w:t>
            </w:r>
            <w:r>
              <w:rPr>
                <w:rFonts w:hint="eastAsia" w:ascii="华文仿宋" w:hAnsi="华文仿宋" w:eastAsia="华文仿宋"/>
                <w:spacing w:val="-20"/>
                <w:szCs w:val="21"/>
              </w:rPr>
              <w:t>工程教育专业认证专业数（个</w:t>
            </w:r>
            <w:r>
              <w:rPr>
                <w:rFonts w:ascii="华文仿宋" w:hAnsi="华文仿宋" w:eastAsia="华文仿宋"/>
                <w:spacing w:val="-20"/>
                <w:szCs w:val="21"/>
              </w:rPr>
              <w:t>）</w:t>
            </w:r>
            <w:r>
              <w:rPr>
                <w:rFonts w:ascii="华文仿宋" w:hAnsi="华文仿宋" w:eastAsia="华文仿宋"/>
                <w:spacing w:val="-20"/>
                <w:szCs w:val="21"/>
              </w:rPr>
              <w:tab/>
            </w:r>
          </w:p>
        </w:tc>
        <w:tc>
          <w:tcPr>
            <w:tcW w:w="992" w:type="dxa"/>
            <w:noWrap w:val="0"/>
            <w:vAlign w:val="top"/>
          </w:tcPr>
          <w:p>
            <w:pPr>
              <w:adjustRightInd w:val="0"/>
              <w:snapToGrid w:val="0"/>
              <w:jc w:val="center"/>
              <w:rPr>
                <w:rFonts w:hint="eastAsia" w:ascii="华文仿宋" w:hAnsi="华文仿宋" w:eastAsia="华文仿宋"/>
                <w:color w:val="auto"/>
                <w:spacing w:val="-20"/>
                <w:szCs w:val="21"/>
              </w:rPr>
            </w:pPr>
            <w:r>
              <w:rPr>
                <w:rFonts w:hint="eastAsia" w:ascii="华文仿宋" w:hAnsi="华文仿宋" w:eastAsia="华文仿宋"/>
                <w:color w:val="auto"/>
                <w:spacing w:val="-20"/>
                <w:szCs w:val="21"/>
              </w:rPr>
              <w:t>4</w:t>
            </w:r>
          </w:p>
        </w:tc>
        <w:tc>
          <w:tcPr>
            <w:tcW w:w="992" w:type="dxa"/>
            <w:noWrap w:val="0"/>
            <w:vAlign w:val="top"/>
          </w:tcPr>
          <w:p>
            <w:pPr>
              <w:adjustRightInd w:val="0"/>
              <w:snapToGrid w:val="0"/>
              <w:jc w:val="center"/>
              <w:rPr>
                <w:rFonts w:hint="default" w:ascii="华文仿宋" w:hAnsi="华文仿宋" w:eastAsia="华文仿宋"/>
                <w:color w:val="auto"/>
                <w:spacing w:val="-20"/>
                <w:szCs w:val="21"/>
                <w:lang w:val="en-US" w:eastAsia="zh-CN"/>
              </w:rPr>
            </w:pPr>
            <w:r>
              <w:rPr>
                <w:rFonts w:hint="eastAsia" w:ascii="华文仿宋" w:hAnsi="华文仿宋" w:eastAsia="华文仿宋"/>
                <w:color w:val="auto"/>
                <w:spacing w:val="-20"/>
                <w:szCs w:val="21"/>
                <w:lang w:val="en-US" w:eastAsia="zh-CN"/>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noWrap w:val="0"/>
            <w:vAlign w:val="top"/>
          </w:tcPr>
          <w:p>
            <w:pPr>
              <w:adjustRightInd w:val="0"/>
              <w:snapToGrid w:val="0"/>
              <w:rPr>
                <w:rFonts w:ascii="华文仿宋" w:hAnsi="华文仿宋" w:eastAsia="华文仿宋"/>
                <w:spacing w:val="-20"/>
                <w:szCs w:val="21"/>
              </w:rPr>
            </w:pPr>
          </w:p>
        </w:tc>
        <w:tc>
          <w:tcPr>
            <w:tcW w:w="5245" w:type="dxa"/>
            <w:noWrap w:val="0"/>
            <w:vAlign w:val="top"/>
          </w:tcPr>
          <w:p>
            <w:pPr>
              <w:adjustRightInd w:val="0"/>
              <w:snapToGrid w:val="0"/>
              <w:rPr>
                <w:rFonts w:ascii="华文仿宋" w:hAnsi="华文仿宋" w:eastAsia="华文仿宋"/>
                <w:spacing w:val="-20"/>
                <w:szCs w:val="21"/>
              </w:rPr>
            </w:pPr>
            <w:r>
              <w:rPr>
                <w:rFonts w:hint="eastAsia" w:ascii="华文仿宋" w:hAnsi="华文仿宋" w:eastAsia="华文仿宋"/>
                <w:spacing w:val="-20"/>
                <w:szCs w:val="21"/>
              </w:rPr>
              <w:t>3</w:t>
            </w:r>
            <w:r>
              <w:rPr>
                <w:rFonts w:ascii="华文仿宋" w:hAnsi="华文仿宋" w:eastAsia="华文仿宋"/>
                <w:spacing w:val="-20"/>
                <w:szCs w:val="21"/>
              </w:rPr>
              <w:t xml:space="preserve">.8 </w:t>
            </w:r>
            <w:r>
              <w:rPr>
                <w:rFonts w:hint="eastAsia" w:ascii="华文仿宋" w:hAnsi="华文仿宋" w:eastAsia="华文仿宋"/>
                <w:spacing w:val="-24"/>
                <w:szCs w:val="21"/>
              </w:rPr>
              <w:t>省级大学生创新平台（个</w:t>
            </w:r>
            <w:r>
              <w:rPr>
                <w:rFonts w:ascii="华文仿宋" w:hAnsi="华文仿宋" w:eastAsia="华文仿宋"/>
                <w:spacing w:val="-24"/>
                <w:szCs w:val="21"/>
              </w:rPr>
              <w:t>）</w:t>
            </w:r>
          </w:p>
        </w:tc>
        <w:tc>
          <w:tcPr>
            <w:tcW w:w="992" w:type="dxa"/>
            <w:noWrap w:val="0"/>
            <w:vAlign w:val="top"/>
          </w:tcPr>
          <w:p>
            <w:pPr>
              <w:adjustRightInd w:val="0"/>
              <w:snapToGrid w:val="0"/>
              <w:jc w:val="center"/>
              <w:rPr>
                <w:rFonts w:hint="eastAsia" w:ascii="华文仿宋" w:hAnsi="华文仿宋" w:eastAsia="华文仿宋"/>
                <w:color w:val="auto"/>
                <w:spacing w:val="-20"/>
                <w:szCs w:val="21"/>
              </w:rPr>
            </w:pPr>
            <w:r>
              <w:rPr>
                <w:rFonts w:hint="eastAsia" w:ascii="华文仿宋" w:hAnsi="华文仿宋" w:eastAsia="华文仿宋"/>
                <w:color w:val="auto"/>
                <w:spacing w:val="-20"/>
                <w:szCs w:val="21"/>
              </w:rPr>
              <w:t>1</w:t>
            </w:r>
          </w:p>
        </w:tc>
        <w:tc>
          <w:tcPr>
            <w:tcW w:w="992" w:type="dxa"/>
            <w:noWrap w:val="0"/>
            <w:vAlign w:val="top"/>
          </w:tcPr>
          <w:p>
            <w:pPr>
              <w:adjustRightInd w:val="0"/>
              <w:snapToGrid w:val="0"/>
              <w:jc w:val="center"/>
              <w:rPr>
                <w:rFonts w:ascii="华文仿宋" w:hAnsi="华文仿宋" w:eastAsia="华文仿宋"/>
                <w:color w:val="auto"/>
                <w:spacing w:val="-20"/>
                <w:szCs w:val="21"/>
              </w:rPr>
            </w:pPr>
            <w:r>
              <w:rPr>
                <w:rFonts w:hint="eastAsia" w:ascii="华文仿宋" w:hAnsi="华文仿宋" w:eastAsia="华文仿宋"/>
                <w:color w:val="auto"/>
                <w:spacing w:val="-20"/>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6" w:type="dxa"/>
            <w:vMerge w:val="continue"/>
            <w:noWrap w:val="0"/>
            <w:vAlign w:val="top"/>
          </w:tcPr>
          <w:p>
            <w:pPr>
              <w:adjustRightInd w:val="0"/>
              <w:snapToGrid w:val="0"/>
              <w:rPr>
                <w:rFonts w:ascii="华文仿宋" w:hAnsi="华文仿宋" w:eastAsia="华文仿宋"/>
                <w:spacing w:val="-20"/>
                <w:szCs w:val="21"/>
              </w:rPr>
            </w:pPr>
          </w:p>
        </w:tc>
        <w:tc>
          <w:tcPr>
            <w:tcW w:w="5245" w:type="dxa"/>
            <w:noWrap w:val="0"/>
            <w:vAlign w:val="top"/>
          </w:tcPr>
          <w:p>
            <w:pPr>
              <w:adjustRightInd w:val="0"/>
              <w:snapToGrid w:val="0"/>
              <w:rPr>
                <w:rFonts w:ascii="华文仿宋" w:hAnsi="华文仿宋" w:eastAsia="华文仿宋"/>
                <w:spacing w:val="-20"/>
                <w:szCs w:val="21"/>
              </w:rPr>
            </w:pPr>
            <w:r>
              <w:rPr>
                <w:rFonts w:hint="eastAsia" w:ascii="华文仿宋" w:hAnsi="华文仿宋" w:eastAsia="华文仿宋"/>
                <w:spacing w:val="-20"/>
                <w:szCs w:val="21"/>
              </w:rPr>
              <w:t>3.9 省级虚拟仿真实验教学项目（个）</w:t>
            </w:r>
          </w:p>
        </w:tc>
        <w:tc>
          <w:tcPr>
            <w:tcW w:w="992" w:type="dxa"/>
            <w:noWrap w:val="0"/>
            <w:vAlign w:val="top"/>
          </w:tcPr>
          <w:p>
            <w:pPr>
              <w:adjustRightInd w:val="0"/>
              <w:snapToGrid w:val="0"/>
              <w:jc w:val="center"/>
              <w:rPr>
                <w:rFonts w:hint="eastAsia" w:ascii="华文仿宋" w:hAnsi="华文仿宋" w:eastAsia="华文仿宋"/>
                <w:color w:val="auto"/>
                <w:spacing w:val="-20"/>
                <w:szCs w:val="21"/>
              </w:rPr>
            </w:pPr>
            <w:r>
              <w:rPr>
                <w:rFonts w:hint="eastAsia" w:ascii="华文仿宋" w:hAnsi="华文仿宋" w:eastAsia="华文仿宋"/>
                <w:color w:val="auto"/>
                <w:spacing w:val="-20"/>
                <w:szCs w:val="21"/>
              </w:rPr>
              <w:t>4</w:t>
            </w:r>
          </w:p>
        </w:tc>
        <w:tc>
          <w:tcPr>
            <w:tcW w:w="992" w:type="dxa"/>
            <w:noWrap w:val="0"/>
            <w:vAlign w:val="top"/>
          </w:tcPr>
          <w:p>
            <w:pPr>
              <w:adjustRightInd w:val="0"/>
              <w:snapToGrid w:val="0"/>
              <w:jc w:val="center"/>
              <w:rPr>
                <w:rFonts w:ascii="华文仿宋" w:hAnsi="华文仿宋" w:eastAsia="华文仿宋"/>
                <w:color w:val="auto"/>
                <w:spacing w:val="-20"/>
                <w:szCs w:val="21"/>
              </w:rPr>
            </w:pPr>
            <w:r>
              <w:rPr>
                <w:rFonts w:hint="eastAsia" w:ascii="华文仿宋" w:hAnsi="华文仿宋" w:eastAsia="华文仿宋"/>
                <w:color w:val="auto"/>
                <w:spacing w:val="-20"/>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noWrap w:val="0"/>
            <w:vAlign w:val="top"/>
          </w:tcPr>
          <w:p>
            <w:pPr>
              <w:adjustRightInd w:val="0"/>
              <w:snapToGrid w:val="0"/>
              <w:rPr>
                <w:rFonts w:hint="eastAsia" w:ascii="华文仿宋" w:hAnsi="华文仿宋" w:eastAsia="华文仿宋"/>
                <w:spacing w:val="-20"/>
                <w:szCs w:val="21"/>
                <w:lang w:val="en-US" w:eastAsia="zh-CN"/>
              </w:rPr>
            </w:pPr>
            <w:r>
              <w:rPr>
                <w:rFonts w:hint="eastAsia" w:ascii="华文仿宋" w:hAnsi="华文仿宋" w:eastAsia="华文仿宋"/>
                <w:spacing w:val="-20"/>
                <w:szCs w:val="21"/>
                <w:lang w:val="en-US" w:eastAsia="zh-CN"/>
              </w:rPr>
              <w:t>3</w:t>
            </w:r>
          </w:p>
        </w:tc>
        <w:tc>
          <w:tcPr>
            <w:tcW w:w="5245" w:type="dxa"/>
            <w:noWrap w:val="0"/>
            <w:vAlign w:val="top"/>
          </w:tcPr>
          <w:p>
            <w:pPr>
              <w:adjustRightInd w:val="0"/>
              <w:snapToGrid w:val="0"/>
              <w:jc w:val="both"/>
              <w:rPr>
                <w:rFonts w:hint="default" w:ascii="华文仿宋" w:hAnsi="华文仿宋" w:eastAsia="华文仿宋"/>
                <w:spacing w:val="-20"/>
                <w:szCs w:val="21"/>
                <w:lang w:val="en-US" w:eastAsia="zh-CN"/>
              </w:rPr>
            </w:pPr>
            <w:r>
              <w:rPr>
                <w:rFonts w:hint="eastAsia" w:ascii="华文仿宋" w:hAnsi="华文仿宋" w:eastAsia="华文仿宋"/>
                <w:spacing w:val="-20"/>
                <w:szCs w:val="21"/>
                <w:lang w:val="en-US" w:eastAsia="zh-CN"/>
              </w:rPr>
              <w:t>3.10五年内学生获得省级以上学科竞赛奖励（项）</w:t>
            </w:r>
          </w:p>
        </w:tc>
        <w:tc>
          <w:tcPr>
            <w:tcW w:w="992" w:type="dxa"/>
            <w:noWrap w:val="0"/>
            <w:vAlign w:val="top"/>
          </w:tcPr>
          <w:p>
            <w:pPr>
              <w:adjustRightInd w:val="0"/>
              <w:snapToGrid w:val="0"/>
              <w:jc w:val="center"/>
              <w:rPr>
                <w:rFonts w:hint="default" w:ascii="华文仿宋" w:hAnsi="华文仿宋" w:eastAsia="华文仿宋"/>
                <w:color w:val="auto"/>
                <w:spacing w:val="-20"/>
                <w:szCs w:val="21"/>
                <w:lang w:val="en-US" w:eastAsia="zh-CN"/>
              </w:rPr>
            </w:pPr>
            <w:r>
              <w:rPr>
                <w:rFonts w:hint="eastAsia" w:ascii="华文仿宋" w:hAnsi="华文仿宋" w:eastAsia="华文仿宋"/>
                <w:color w:val="auto"/>
                <w:spacing w:val="-20"/>
                <w:szCs w:val="21"/>
                <w:lang w:val="en-US" w:eastAsia="zh-CN"/>
              </w:rPr>
              <w:t>623</w:t>
            </w:r>
          </w:p>
        </w:tc>
        <w:tc>
          <w:tcPr>
            <w:tcW w:w="992" w:type="dxa"/>
            <w:noWrap w:val="0"/>
            <w:vAlign w:val="top"/>
          </w:tcPr>
          <w:p>
            <w:pPr>
              <w:adjustRightInd w:val="0"/>
              <w:snapToGrid w:val="0"/>
              <w:jc w:val="center"/>
              <w:rPr>
                <w:rFonts w:hint="default" w:ascii="华文仿宋" w:hAnsi="华文仿宋" w:eastAsia="华文仿宋"/>
                <w:color w:val="auto"/>
                <w:spacing w:val="-20"/>
                <w:szCs w:val="21"/>
                <w:lang w:val="en-US" w:eastAsia="zh-CN"/>
              </w:rPr>
            </w:pPr>
            <w:r>
              <w:rPr>
                <w:rFonts w:hint="eastAsia" w:ascii="华文仿宋" w:hAnsi="华文仿宋" w:eastAsia="华文仿宋"/>
                <w:color w:val="auto"/>
                <w:spacing w:val="-20"/>
                <w:szCs w:val="21"/>
                <w:lang w:val="en-US" w:eastAsia="zh-CN"/>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276" w:type="dxa"/>
            <w:vMerge w:val="continue"/>
            <w:noWrap w:val="0"/>
            <w:vAlign w:val="top"/>
          </w:tcPr>
          <w:p>
            <w:pPr>
              <w:adjustRightInd w:val="0"/>
              <w:snapToGrid w:val="0"/>
              <w:rPr>
                <w:rFonts w:ascii="华文仿宋" w:hAnsi="华文仿宋" w:eastAsia="华文仿宋"/>
                <w:spacing w:val="-20"/>
                <w:szCs w:val="21"/>
              </w:rPr>
            </w:pPr>
          </w:p>
        </w:tc>
        <w:tc>
          <w:tcPr>
            <w:tcW w:w="5245" w:type="dxa"/>
            <w:noWrap w:val="0"/>
            <w:vAlign w:val="top"/>
          </w:tcPr>
          <w:p>
            <w:pPr>
              <w:adjustRightInd w:val="0"/>
              <w:snapToGrid w:val="0"/>
              <w:rPr>
                <w:rFonts w:hint="eastAsia" w:ascii="华文仿宋" w:hAnsi="华文仿宋" w:eastAsia="华文仿宋"/>
                <w:color w:val="auto"/>
                <w:spacing w:val="-20"/>
                <w:szCs w:val="21"/>
              </w:rPr>
            </w:pPr>
            <w:r>
              <w:rPr>
                <w:rFonts w:hint="eastAsia" w:ascii="华文仿宋" w:hAnsi="华文仿宋" w:eastAsia="华文仿宋"/>
                <w:color w:val="auto"/>
                <w:spacing w:val="-20"/>
                <w:szCs w:val="21"/>
              </w:rPr>
              <w:t>3</w:t>
            </w:r>
            <w:r>
              <w:rPr>
                <w:rFonts w:ascii="华文仿宋" w:hAnsi="华文仿宋" w:eastAsia="华文仿宋"/>
                <w:color w:val="auto"/>
                <w:spacing w:val="-20"/>
                <w:szCs w:val="21"/>
              </w:rPr>
              <w:t>.</w:t>
            </w:r>
            <w:r>
              <w:rPr>
                <w:rFonts w:hint="eastAsia" w:ascii="华文仿宋" w:hAnsi="华文仿宋" w:eastAsia="华文仿宋"/>
                <w:color w:val="auto"/>
                <w:spacing w:val="-20"/>
                <w:szCs w:val="21"/>
              </w:rPr>
              <w:t>1</w:t>
            </w:r>
            <w:r>
              <w:rPr>
                <w:rFonts w:hint="eastAsia" w:ascii="华文仿宋" w:hAnsi="华文仿宋" w:eastAsia="华文仿宋"/>
                <w:color w:val="auto"/>
                <w:spacing w:val="-20"/>
                <w:szCs w:val="21"/>
                <w:lang w:val="en-US" w:eastAsia="zh-CN"/>
              </w:rPr>
              <w:t>1</w:t>
            </w:r>
            <w:r>
              <w:rPr>
                <w:rFonts w:hint="eastAsia" w:ascii="华文仿宋" w:hAnsi="华文仿宋" w:eastAsia="华文仿宋"/>
                <w:color w:val="auto"/>
                <w:spacing w:val="-20"/>
                <w:szCs w:val="21"/>
              </w:rPr>
              <w:t xml:space="preserve"> 毕业生毕业去向五年平均落实率（%）</w:t>
            </w:r>
          </w:p>
        </w:tc>
        <w:tc>
          <w:tcPr>
            <w:tcW w:w="992" w:type="dxa"/>
            <w:noWrap w:val="0"/>
            <w:vAlign w:val="top"/>
          </w:tcPr>
          <w:p>
            <w:pPr>
              <w:adjustRightInd w:val="0"/>
              <w:snapToGrid w:val="0"/>
              <w:jc w:val="center"/>
              <w:rPr>
                <w:rFonts w:hint="default" w:ascii="华文仿宋" w:hAnsi="华文仿宋" w:eastAsia="华文仿宋"/>
                <w:color w:val="auto"/>
                <w:spacing w:val="-20"/>
                <w:szCs w:val="21"/>
                <w:lang w:val="en-US" w:eastAsia="zh-CN"/>
              </w:rPr>
            </w:pPr>
            <w:r>
              <w:rPr>
                <w:rFonts w:hint="eastAsia" w:ascii="华文仿宋" w:hAnsi="华文仿宋" w:eastAsia="华文仿宋"/>
                <w:color w:val="auto"/>
                <w:spacing w:val="-20"/>
                <w:szCs w:val="21"/>
                <w:lang w:val="en-US" w:eastAsia="zh-CN"/>
              </w:rPr>
              <w:t>80.89.</w:t>
            </w:r>
          </w:p>
        </w:tc>
        <w:tc>
          <w:tcPr>
            <w:tcW w:w="992" w:type="dxa"/>
            <w:noWrap w:val="0"/>
            <w:vAlign w:val="top"/>
          </w:tcPr>
          <w:p>
            <w:pPr>
              <w:adjustRightInd w:val="0"/>
              <w:snapToGrid w:val="0"/>
              <w:jc w:val="center"/>
              <w:rPr>
                <w:rFonts w:hint="default" w:ascii="华文仿宋" w:hAnsi="华文仿宋" w:eastAsia="华文仿宋"/>
                <w:color w:val="auto"/>
                <w:spacing w:val="-20"/>
                <w:szCs w:val="21"/>
                <w:lang w:val="en-US" w:eastAsia="zh-CN"/>
              </w:rPr>
            </w:pPr>
            <w:r>
              <w:rPr>
                <w:rFonts w:hint="eastAsia" w:ascii="华文仿宋" w:hAnsi="华文仿宋" w:eastAsia="华文仿宋"/>
                <w:color w:val="auto"/>
                <w:spacing w:val="-20"/>
                <w:szCs w:val="21"/>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restart"/>
            <w:noWrap w:val="0"/>
            <w:vAlign w:val="center"/>
          </w:tcPr>
          <w:p>
            <w:pPr>
              <w:numPr>
                <w:ilvl w:val="0"/>
                <w:numId w:val="1"/>
              </w:numPr>
              <w:adjustRightInd w:val="0"/>
              <w:snapToGrid w:val="0"/>
              <w:jc w:val="center"/>
              <w:rPr>
                <w:rFonts w:hint="eastAsia" w:ascii="华文仿宋" w:hAnsi="华文仿宋" w:eastAsia="华文仿宋"/>
                <w:spacing w:val="-20"/>
                <w:szCs w:val="21"/>
              </w:rPr>
            </w:pPr>
            <w:r>
              <w:rPr>
                <w:rFonts w:hint="eastAsia" w:ascii="华文仿宋" w:hAnsi="华文仿宋" w:eastAsia="华文仿宋"/>
                <w:spacing w:val="-20"/>
                <w:szCs w:val="21"/>
              </w:rPr>
              <w:t>科学研究</w:t>
            </w:r>
          </w:p>
          <w:p>
            <w:pPr>
              <w:adjustRightInd w:val="0"/>
              <w:snapToGrid w:val="0"/>
              <w:rPr>
                <w:rFonts w:ascii="华文仿宋" w:hAnsi="华文仿宋" w:eastAsia="华文仿宋"/>
                <w:spacing w:val="-20"/>
                <w:szCs w:val="21"/>
              </w:rPr>
            </w:pPr>
          </w:p>
        </w:tc>
        <w:tc>
          <w:tcPr>
            <w:tcW w:w="5245" w:type="dxa"/>
            <w:noWrap w:val="0"/>
            <w:vAlign w:val="top"/>
          </w:tcPr>
          <w:p>
            <w:pPr>
              <w:adjustRightInd w:val="0"/>
              <w:snapToGrid w:val="0"/>
              <w:rPr>
                <w:rFonts w:ascii="华文仿宋" w:hAnsi="华文仿宋" w:eastAsia="华文仿宋"/>
                <w:color w:val="auto"/>
                <w:spacing w:val="-20"/>
                <w:szCs w:val="21"/>
              </w:rPr>
            </w:pPr>
            <w:r>
              <w:rPr>
                <w:rFonts w:hint="eastAsia" w:ascii="华文仿宋" w:hAnsi="华文仿宋" w:eastAsia="华文仿宋"/>
                <w:color w:val="auto"/>
                <w:spacing w:val="-20"/>
                <w:szCs w:val="21"/>
              </w:rPr>
              <w:t>4.</w:t>
            </w:r>
            <w:r>
              <w:rPr>
                <w:rFonts w:ascii="华文仿宋" w:hAnsi="华文仿宋" w:eastAsia="华文仿宋"/>
                <w:color w:val="auto"/>
                <w:spacing w:val="-20"/>
                <w:szCs w:val="21"/>
              </w:rPr>
              <w:t xml:space="preserve">1 </w:t>
            </w:r>
            <w:r>
              <w:rPr>
                <w:rFonts w:hint="eastAsia" w:ascii="华文仿宋" w:hAnsi="华文仿宋" w:eastAsia="华文仿宋"/>
                <w:color w:val="auto"/>
                <w:spacing w:val="-20"/>
                <w:szCs w:val="21"/>
              </w:rPr>
              <w:t>科研经费五年总量（万元</w:t>
            </w:r>
            <w:r>
              <w:rPr>
                <w:rFonts w:ascii="华文仿宋" w:hAnsi="华文仿宋" w:eastAsia="华文仿宋"/>
                <w:color w:val="auto"/>
                <w:spacing w:val="-20"/>
                <w:szCs w:val="21"/>
              </w:rPr>
              <w:t>）</w:t>
            </w:r>
          </w:p>
        </w:tc>
        <w:tc>
          <w:tcPr>
            <w:tcW w:w="992" w:type="dxa"/>
            <w:noWrap w:val="0"/>
            <w:vAlign w:val="top"/>
          </w:tcPr>
          <w:p>
            <w:pPr>
              <w:adjustRightInd w:val="0"/>
              <w:snapToGrid w:val="0"/>
              <w:jc w:val="center"/>
              <w:rPr>
                <w:rFonts w:hint="eastAsia" w:ascii="华文仿宋" w:hAnsi="华文仿宋" w:eastAsia="华文仿宋"/>
                <w:color w:val="auto"/>
                <w:spacing w:val="-20"/>
                <w:szCs w:val="21"/>
              </w:rPr>
            </w:pPr>
            <w:r>
              <w:rPr>
                <w:rFonts w:ascii="华文仿宋" w:hAnsi="华文仿宋" w:eastAsia="华文仿宋"/>
                <w:color w:val="auto"/>
                <w:spacing w:val="-20"/>
                <w:szCs w:val="21"/>
              </w:rPr>
              <w:t>26219.98</w:t>
            </w:r>
          </w:p>
        </w:tc>
        <w:tc>
          <w:tcPr>
            <w:tcW w:w="992" w:type="dxa"/>
            <w:noWrap w:val="0"/>
            <w:vAlign w:val="top"/>
          </w:tcPr>
          <w:p>
            <w:pPr>
              <w:adjustRightInd w:val="0"/>
              <w:snapToGrid w:val="0"/>
              <w:jc w:val="center"/>
              <w:rPr>
                <w:rFonts w:hint="default" w:ascii="华文仿宋" w:hAnsi="华文仿宋" w:eastAsia="华文仿宋"/>
                <w:color w:val="auto"/>
                <w:spacing w:val="-20"/>
                <w:szCs w:val="21"/>
                <w:lang w:val="en-US" w:eastAsia="zh-CN"/>
              </w:rPr>
            </w:pPr>
            <w:r>
              <w:rPr>
                <w:rFonts w:hint="eastAsia" w:ascii="华文仿宋" w:hAnsi="华文仿宋" w:eastAsia="华文仿宋"/>
                <w:color w:val="auto"/>
                <w:spacing w:val="-20"/>
                <w:szCs w:val="21"/>
                <w:lang w:val="en-US" w:eastAsia="zh-CN"/>
              </w:rPr>
              <w:t>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noWrap w:val="0"/>
            <w:vAlign w:val="top"/>
          </w:tcPr>
          <w:p>
            <w:pPr>
              <w:adjustRightInd w:val="0"/>
              <w:snapToGrid w:val="0"/>
              <w:rPr>
                <w:rFonts w:ascii="华文仿宋" w:hAnsi="华文仿宋" w:eastAsia="华文仿宋"/>
                <w:spacing w:val="-20"/>
                <w:szCs w:val="21"/>
              </w:rPr>
            </w:pPr>
          </w:p>
        </w:tc>
        <w:tc>
          <w:tcPr>
            <w:tcW w:w="5245" w:type="dxa"/>
            <w:noWrap w:val="0"/>
            <w:vAlign w:val="top"/>
          </w:tcPr>
          <w:p>
            <w:pPr>
              <w:adjustRightInd w:val="0"/>
              <w:snapToGrid w:val="0"/>
              <w:rPr>
                <w:rFonts w:ascii="华文仿宋" w:hAnsi="华文仿宋" w:eastAsia="华文仿宋"/>
                <w:color w:val="auto"/>
                <w:spacing w:val="-20"/>
                <w:szCs w:val="21"/>
              </w:rPr>
            </w:pPr>
            <w:r>
              <w:rPr>
                <w:rFonts w:hint="eastAsia" w:ascii="华文仿宋" w:hAnsi="华文仿宋" w:eastAsia="华文仿宋"/>
                <w:color w:val="auto"/>
                <w:spacing w:val="-20"/>
                <w:szCs w:val="21"/>
              </w:rPr>
              <w:t>4</w:t>
            </w:r>
            <w:r>
              <w:rPr>
                <w:rFonts w:ascii="华文仿宋" w:hAnsi="华文仿宋" w:eastAsia="华文仿宋"/>
                <w:color w:val="auto"/>
                <w:spacing w:val="-20"/>
                <w:szCs w:val="21"/>
              </w:rPr>
              <w:t xml:space="preserve">.2 </w:t>
            </w:r>
            <w:r>
              <w:rPr>
                <w:rFonts w:hint="eastAsia" w:ascii="华文仿宋" w:hAnsi="华文仿宋" w:eastAsia="华文仿宋"/>
                <w:color w:val="auto"/>
                <w:spacing w:val="-20"/>
                <w:szCs w:val="21"/>
              </w:rPr>
              <w:t>国家</w:t>
            </w:r>
            <w:r>
              <w:rPr>
                <w:rFonts w:hint="eastAsia" w:ascii="华文仿宋" w:hAnsi="华文仿宋" w:eastAsia="华文仿宋" w:cs="Times New Roman"/>
                <w:color w:val="auto"/>
                <w:spacing w:val="-20"/>
                <w:szCs w:val="21"/>
              </w:rPr>
              <w:t>重大</w:t>
            </w:r>
            <w:r>
              <w:rPr>
                <w:rFonts w:hint="eastAsia" w:ascii="华文仿宋" w:hAnsi="华文仿宋" w:eastAsia="华文仿宋"/>
                <w:color w:val="auto"/>
                <w:spacing w:val="-20"/>
                <w:szCs w:val="21"/>
              </w:rPr>
              <w:t>科研项目五年总数/省级重大科研项目五年总数（项）</w:t>
            </w:r>
          </w:p>
        </w:tc>
        <w:tc>
          <w:tcPr>
            <w:tcW w:w="992" w:type="dxa"/>
            <w:noWrap w:val="0"/>
            <w:vAlign w:val="top"/>
          </w:tcPr>
          <w:p>
            <w:pPr>
              <w:adjustRightInd w:val="0"/>
              <w:snapToGrid w:val="0"/>
              <w:jc w:val="center"/>
              <w:rPr>
                <w:rFonts w:ascii="华文仿宋" w:hAnsi="华文仿宋" w:eastAsia="华文仿宋"/>
                <w:color w:val="auto"/>
                <w:spacing w:val="-20"/>
                <w:szCs w:val="21"/>
              </w:rPr>
            </w:pPr>
            <w:r>
              <w:rPr>
                <w:rFonts w:hint="eastAsia" w:ascii="华文仿宋" w:hAnsi="华文仿宋" w:eastAsia="华文仿宋"/>
                <w:color w:val="auto"/>
                <w:spacing w:val="-20"/>
                <w:szCs w:val="21"/>
              </w:rPr>
              <w:t>7/17</w:t>
            </w:r>
          </w:p>
        </w:tc>
        <w:tc>
          <w:tcPr>
            <w:tcW w:w="992" w:type="dxa"/>
            <w:noWrap w:val="0"/>
            <w:vAlign w:val="top"/>
          </w:tcPr>
          <w:p>
            <w:pPr>
              <w:adjustRightInd w:val="0"/>
              <w:snapToGrid w:val="0"/>
              <w:jc w:val="center"/>
              <w:rPr>
                <w:rFonts w:hint="eastAsia" w:ascii="华文仿宋" w:hAnsi="华文仿宋" w:eastAsia="华文仿宋"/>
                <w:color w:val="auto"/>
                <w:spacing w:val="-20"/>
                <w:szCs w:val="21"/>
                <w:lang w:eastAsia="zh-CN"/>
              </w:rPr>
            </w:pPr>
            <w:r>
              <w:rPr>
                <w:rFonts w:hint="eastAsia" w:ascii="华文仿宋" w:hAnsi="华文仿宋" w:eastAsia="华文仿宋"/>
                <w:color w:val="auto"/>
                <w:spacing w:val="-20"/>
                <w:szCs w:val="21"/>
                <w:lang w:val="en-US" w:eastAsia="zh-CN"/>
              </w:rPr>
              <w:t>8</w:t>
            </w:r>
            <w:r>
              <w:rPr>
                <w:rFonts w:ascii="华文仿宋" w:hAnsi="华文仿宋" w:eastAsia="华文仿宋"/>
                <w:color w:val="auto"/>
                <w:spacing w:val="-20"/>
                <w:szCs w:val="21"/>
              </w:rPr>
              <w:t>/</w:t>
            </w:r>
            <w:r>
              <w:rPr>
                <w:rFonts w:hint="eastAsia" w:ascii="华文仿宋" w:hAnsi="华文仿宋" w:eastAsia="华文仿宋"/>
                <w:color w:val="auto"/>
                <w:spacing w:val="-2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noWrap w:val="0"/>
            <w:vAlign w:val="top"/>
          </w:tcPr>
          <w:p>
            <w:pPr>
              <w:adjustRightInd w:val="0"/>
              <w:snapToGrid w:val="0"/>
              <w:rPr>
                <w:rFonts w:ascii="华文仿宋" w:hAnsi="华文仿宋" w:eastAsia="华文仿宋"/>
                <w:spacing w:val="-20"/>
                <w:szCs w:val="21"/>
              </w:rPr>
            </w:pPr>
          </w:p>
        </w:tc>
        <w:tc>
          <w:tcPr>
            <w:tcW w:w="5245" w:type="dxa"/>
            <w:noWrap w:val="0"/>
            <w:vAlign w:val="top"/>
          </w:tcPr>
          <w:p>
            <w:pPr>
              <w:adjustRightInd w:val="0"/>
              <w:snapToGrid w:val="0"/>
              <w:rPr>
                <w:rFonts w:ascii="华文仿宋" w:hAnsi="华文仿宋" w:eastAsia="华文仿宋"/>
                <w:color w:val="auto"/>
                <w:spacing w:val="-20"/>
                <w:szCs w:val="21"/>
              </w:rPr>
            </w:pPr>
            <w:r>
              <w:rPr>
                <w:rFonts w:hint="eastAsia" w:ascii="华文仿宋" w:hAnsi="华文仿宋" w:eastAsia="华文仿宋"/>
                <w:color w:val="auto"/>
                <w:spacing w:val="-20"/>
                <w:szCs w:val="21"/>
              </w:rPr>
              <w:t>4</w:t>
            </w:r>
            <w:r>
              <w:rPr>
                <w:rFonts w:ascii="华文仿宋" w:hAnsi="华文仿宋" w:eastAsia="华文仿宋"/>
                <w:color w:val="auto"/>
                <w:spacing w:val="-20"/>
                <w:szCs w:val="21"/>
              </w:rPr>
              <w:t>.3</w:t>
            </w:r>
            <w:r>
              <w:rPr>
                <w:rFonts w:hint="eastAsia" w:ascii="华文仿宋" w:hAnsi="华文仿宋" w:eastAsia="华文仿宋"/>
                <w:color w:val="auto"/>
                <w:spacing w:val="-20"/>
                <w:szCs w:val="21"/>
              </w:rPr>
              <w:t>重点实验室（国家级/省级）（个</w:t>
            </w:r>
            <w:r>
              <w:rPr>
                <w:rFonts w:ascii="华文仿宋" w:hAnsi="华文仿宋" w:eastAsia="华文仿宋"/>
                <w:color w:val="auto"/>
                <w:spacing w:val="-20"/>
                <w:szCs w:val="21"/>
              </w:rPr>
              <w:t>）</w:t>
            </w:r>
            <w:r>
              <w:rPr>
                <w:rFonts w:ascii="华文仿宋" w:hAnsi="华文仿宋" w:eastAsia="华文仿宋"/>
                <w:color w:val="auto"/>
                <w:spacing w:val="-20"/>
                <w:szCs w:val="21"/>
              </w:rPr>
              <w:tab/>
            </w:r>
          </w:p>
        </w:tc>
        <w:tc>
          <w:tcPr>
            <w:tcW w:w="992" w:type="dxa"/>
            <w:noWrap w:val="0"/>
            <w:vAlign w:val="top"/>
          </w:tcPr>
          <w:p>
            <w:pPr>
              <w:adjustRightInd w:val="0"/>
              <w:snapToGrid w:val="0"/>
              <w:jc w:val="center"/>
              <w:rPr>
                <w:rFonts w:ascii="华文仿宋" w:hAnsi="华文仿宋" w:eastAsia="华文仿宋"/>
                <w:color w:val="auto"/>
                <w:spacing w:val="-20"/>
                <w:szCs w:val="21"/>
              </w:rPr>
            </w:pPr>
            <w:r>
              <w:rPr>
                <w:rFonts w:hint="eastAsia" w:ascii="华文仿宋" w:hAnsi="华文仿宋" w:eastAsia="华文仿宋"/>
                <w:color w:val="auto"/>
                <w:spacing w:val="-20"/>
                <w:szCs w:val="21"/>
              </w:rPr>
              <w:t>0/6</w:t>
            </w:r>
          </w:p>
        </w:tc>
        <w:tc>
          <w:tcPr>
            <w:tcW w:w="992" w:type="dxa"/>
            <w:noWrap w:val="0"/>
            <w:vAlign w:val="top"/>
          </w:tcPr>
          <w:p>
            <w:pPr>
              <w:adjustRightInd w:val="0"/>
              <w:snapToGrid w:val="0"/>
              <w:jc w:val="center"/>
              <w:rPr>
                <w:rFonts w:ascii="华文仿宋" w:hAnsi="华文仿宋" w:eastAsia="华文仿宋"/>
                <w:color w:val="auto"/>
                <w:spacing w:val="-20"/>
                <w:szCs w:val="21"/>
              </w:rPr>
            </w:pPr>
            <w:r>
              <w:rPr>
                <w:rFonts w:hint="eastAsia" w:ascii="华文仿宋" w:hAnsi="华文仿宋" w:eastAsia="华文仿宋"/>
                <w:color w:val="auto"/>
                <w:spacing w:val="-20"/>
                <w:szCs w:val="21"/>
              </w:rPr>
              <w:t>1</w:t>
            </w:r>
            <w:r>
              <w:rPr>
                <w:rFonts w:ascii="华文仿宋" w:hAnsi="华文仿宋" w:eastAsia="华文仿宋"/>
                <w:color w:val="auto"/>
                <w:spacing w:val="-20"/>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noWrap w:val="0"/>
            <w:vAlign w:val="top"/>
          </w:tcPr>
          <w:p>
            <w:pPr>
              <w:adjustRightInd w:val="0"/>
              <w:snapToGrid w:val="0"/>
              <w:rPr>
                <w:rFonts w:ascii="华文仿宋" w:hAnsi="华文仿宋" w:eastAsia="华文仿宋"/>
                <w:spacing w:val="-20"/>
                <w:szCs w:val="21"/>
              </w:rPr>
            </w:pPr>
          </w:p>
        </w:tc>
        <w:tc>
          <w:tcPr>
            <w:tcW w:w="5245" w:type="dxa"/>
            <w:noWrap w:val="0"/>
            <w:vAlign w:val="top"/>
          </w:tcPr>
          <w:p>
            <w:pPr>
              <w:adjustRightInd w:val="0"/>
              <w:snapToGrid w:val="0"/>
              <w:rPr>
                <w:rFonts w:ascii="华文仿宋" w:hAnsi="华文仿宋" w:eastAsia="华文仿宋"/>
                <w:color w:val="auto"/>
                <w:spacing w:val="-20"/>
                <w:szCs w:val="21"/>
              </w:rPr>
            </w:pPr>
            <w:r>
              <w:rPr>
                <w:rFonts w:hint="eastAsia" w:ascii="华文仿宋" w:hAnsi="华文仿宋" w:eastAsia="华文仿宋"/>
                <w:color w:val="auto"/>
                <w:spacing w:val="-20"/>
                <w:szCs w:val="21"/>
              </w:rPr>
              <w:t>4.</w:t>
            </w:r>
            <w:r>
              <w:rPr>
                <w:rFonts w:ascii="华文仿宋" w:hAnsi="华文仿宋" w:eastAsia="华文仿宋"/>
                <w:color w:val="auto"/>
                <w:spacing w:val="-20"/>
                <w:szCs w:val="21"/>
              </w:rPr>
              <w:t>4</w:t>
            </w:r>
            <w:r>
              <w:rPr>
                <w:rFonts w:hint="eastAsia" w:ascii="华文仿宋" w:hAnsi="华文仿宋" w:eastAsia="华文仿宋"/>
                <w:color w:val="auto"/>
                <w:spacing w:val="-20"/>
                <w:szCs w:val="21"/>
              </w:rPr>
              <w:t>协同创新中心（国家级/省级）（个</w:t>
            </w:r>
            <w:r>
              <w:rPr>
                <w:rFonts w:ascii="华文仿宋" w:hAnsi="华文仿宋" w:eastAsia="华文仿宋"/>
                <w:color w:val="auto"/>
                <w:spacing w:val="-20"/>
                <w:szCs w:val="21"/>
              </w:rPr>
              <w:t>）</w:t>
            </w:r>
          </w:p>
        </w:tc>
        <w:tc>
          <w:tcPr>
            <w:tcW w:w="992" w:type="dxa"/>
            <w:noWrap w:val="0"/>
            <w:vAlign w:val="top"/>
          </w:tcPr>
          <w:p>
            <w:pPr>
              <w:adjustRightInd w:val="0"/>
              <w:snapToGrid w:val="0"/>
              <w:jc w:val="center"/>
              <w:rPr>
                <w:rFonts w:ascii="华文仿宋" w:hAnsi="华文仿宋" w:eastAsia="华文仿宋"/>
                <w:color w:val="auto"/>
                <w:spacing w:val="-20"/>
                <w:szCs w:val="21"/>
              </w:rPr>
            </w:pPr>
            <w:r>
              <w:rPr>
                <w:rFonts w:hint="eastAsia" w:ascii="华文仿宋" w:hAnsi="华文仿宋" w:eastAsia="华文仿宋"/>
                <w:color w:val="auto"/>
                <w:spacing w:val="-20"/>
                <w:szCs w:val="21"/>
              </w:rPr>
              <w:t>1/3</w:t>
            </w:r>
          </w:p>
        </w:tc>
        <w:tc>
          <w:tcPr>
            <w:tcW w:w="992" w:type="dxa"/>
            <w:noWrap w:val="0"/>
            <w:vAlign w:val="top"/>
          </w:tcPr>
          <w:p>
            <w:pPr>
              <w:adjustRightInd w:val="0"/>
              <w:snapToGrid w:val="0"/>
              <w:jc w:val="center"/>
              <w:rPr>
                <w:rFonts w:hint="eastAsia" w:ascii="华文仿宋" w:hAnsi="华文仿宋" w:eastAsia="华文仿宋"/>
                <w:color w:val="auto"/>
                <w:spacing w:val="-20"/>
                <w:szCs w:val="21"/>
                <w:lang w:eastAsia="zh-CN"/>
              </w:rPr>
            </w:pPr>
            <w:r>
              <w:rPr>
                <w:rFonts w:hint="eastAsia" w:ascii="华文仿宋" w:hAnsi="华文仿宋" w:eastAsia="华文仿宋"/>
                <w:color w:val="auto"/>
                <w:spacing w:val="-20"/>
                <w:szCs w:val="21"/>
              </w:rPr>
              <w:t>0</w:t>
            </w:r>
            <w:r>
              <w:rPr>
                <w:rFonts w:ascii="华文仿宋" w:hAnsi="华文仿宋" w:eastAsia="华文仿宋"/>
                <w:color w:val="auto"/>
                <w:spacing w:val="-20"/>
                <w:szCs w:val="21"/>
              </w:rPr>
              <w:t>/</w:t>
            </w:r>
            <w:r>
              <w:rPr>
                <w:rFonts w:hint="eastAsia" w:ascii="华文仿宋" w:hAnsi="华文仿宋" w:eastAsia="华文仿宋"/>
                <w:color w:val="auto"/>
                <w:spacing w:val="-20"/>
                <w:szCs w:val="21"/>
                <w:lang w:val="en-US" w:eastAsia="zh-CN"/>
              </w:rPr>
              <w:t>2</w:t>
            </w:r>
            <w:r>
              <w:rPr>
                <w:rFonts w:ascii="华文仿宋" w:hAnsi="华文仿宋" w:eastAsia="华文仿宋"/>
                <w:color w:val="auto"/>
                <w:spacing w:val="-20"/>
                <w:szCs w:val="21"/>
              </w:rPr>
              <w:t>-</w:t>
            </w:r>
            <w:r>
              <w:rPr>
                <w:rFonts w:hint="eastAsia" w:ascii="华文仿宋" w:hAnsi="华文仿宋" w:eastAsia="华文仿宋"/>
                <w:color w:val="auto"/>
                <w:spacing w:val="-2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noWrap w:val="0"/>
            <w:vAlign w:val="top"/>
          </w:tcPr>
          <w:p>
            <w:pPr>
              <w:adjustRightInd w:val="0"/>
              <w:snapToGrid w:val="0"/>
              <w:rPr>
                <w:rFonts w:ascii="华文仿宋" w:hAnsi="华文仿宋" w:eastAsia="华文仿宋"/>
                <w:spacing w:val="-20"/>
                <w:szCs w:val="21"/>
              </w:rPr>
            </w:pPr>
          </w:p>
        </w:tc>
        <w:tc>
          <w:tcPr>
            <w:tcW w:w="5245" w:type="dxa"/>
            <w:noWrap w:val="0"/>
            <w:vAlign w:val="top"/>
          </w:tcPr>
          <w:p>
            <w:pPr>
              <w:adjustRightInd w:val="0"/>
              <w:snapToGrid w:val="0"/>
              <w:rPr>
                <w:rFonts w:ascii="华文仿宋" w:hAnsi="华文仿宋" w:eastAsia="华文仿宋"/>
                <w:color w:val="auto"/>
                <w:spacing w:val="-20"/>
                <w:szCs w:val="21"/>
              </w:rPr>
            </w:pPr>
            <w:r>
              <w:rPr>
                <w:rFonts w:hint="eastAsia" w:ascii="华文仿宋" w:hAnsi="华文仿宋" w:eastAsia="华文仿宋"/>
                <w:color w:val="auto"/>
                <w:spacing w:val="-20"/>
                <w:szCs w:val="21"/>
              </w:rPr>
              <w:t>4</w:t>
            </w:r>
            <w:r>
              <w:rPr>
                <w:rFonts w:ascii="华文仿宋" w:hAnsi="华文仿宋" w:eastAsia="华文仿宋"/>
                <w:color w:val="auto"/>
                <w:spacing w:val="-20"/>
                <w:szCs w:val="21"/>
              </w:rPr>
              <w:t>.5</w:t>
            </w:r>
            <w:r>
              <w:rPr>
                <w:rFonts w:hint="eastAsia" w:ascii="华文仿宋" w:hAnsi="华文仿宋" w:eastAsia="华文仿宋"/>
                <w:color w:val="auto"/>
                <w:spacing w:val="-20"/>
                <w:szCs w:val="21"/>
              </w:rPr>
              <w:t>工程技术研究中心（国家级</w:t>
            </w:r>
            <w:r>
              <w:rPr>
                <w:rFonts w:ascii="华文仿宋" w:hAnsi="华文仿宋" w:eastAsia="华文仿宋"/>
                <w:color w:val="auto"/>
                <w:spacing w:val="-20"/>
                <w:szCs w:val="21"/>
              </w:rPr>
              <w:t>/省级）</w:t>
            </w:r>
            <w:r>
              <w:rPr>
                <w:rFonts w:hint="eastAsia" w:ascii="华文仿宋" w:hAnsi="华文仿宋" w:eastAsia="华文仿宋"/>
                <w:color w:val="auto"/>
                <w:spacing w:val="-20"/>
                <w:szCs w:val="21"/>
              </w:rPr>
              <w:t>（个</w:t>
            </w:r>
            <w:r>
              <w:rPr>
                <w:rFonts w:ascii="华文仿宋" w:hAnsi="华文仿宋" w:eastAsia="华文仿宋"/>
                <w:color w:val="auto"/>
                <w:spacing w:val="-20"/>
                <w:szCs w:val="21"/>
              </w:rPr>
              <w:t>）</w:t>
            </w:r>
          </w:p>
        </w:tc>
        <w:tc>
          <w:tcPr>
            <w:tcW w:w="992" w:type="dxa"/>
            <w:noWrap w:val="0"/>
            <w:vAlign w:val="top"/>
          </w:tcPr>
          <w:p>
            <w:pPr>
              <w:adjustRightInd w:val="0"/>
              <w:snapToGrid w:val="0"/>
              <w:jc w:val="center"/>
              <w:rPr>
                <w:rFonts w:ascii="华文仿宋" w:hAnsi="华文仿宋" w:eastAsia="华文仿宋"/>
                <w:color w:val="auto"/>
                <w:spacing w:val="-20"/>
                <w:szCs w:val="21"/>
              </w:rPr>
            </w:pPr>
            <w:r>
              <w:rPr>
                <w:rFonts w:hint="eastAsia" w:ascii="华文仿宋" w:hAnsi="华文仿宋" w:eastAsia="华文仿宋"/>
                <w:color w:val="auto"/>
                <w:spacing w:val="-20"/>
                <w:szCs w:val="21"/>
              </w:rPr>
              <w:t>0/14</w:t>
            </w:r>
          </w:p>
        </w:tc>
        <w:tc>
          <w:tcPr>
            <w:tcW w:w="992" w:type="dxa"/>
            <w:noWrap w:val="0"/>
            <w:vAlign w:val="top"/>
          </w:tcPr>
          <w:p>
            <w:pPr>
              <w:adjustRightInd w:val="0"/>
              <w:snapToGrid w:val="0"/>
              <w:jc w:val="center"/>
              <w:rPr>
                <w:rFonts w:ascii="华文仿宋" w:hAnsi="华文仿宋" w:eastAsia="华文仿宋"/>
                <w:color w:val="auto"/>
                <w:spacing w:val="-20"/>
                <w:szCs w:val="21"/>
              </w:rPr>
            </w:pPr>
            <w:r>
              <w:rPr>
                <w:rFonts w:hint="eastAsia" w:ascii="华文仿宋" w:hAnsi="华文仿宋" w:eastAsia="华文仿宋"/>
                <w:color w:val="auto"/>
                <w:spacing w:val="-20"/>
                <w:szCs w:val="21"/>
              </w:rPr>
              <w:t>1</w:t>
            </w:r>
            <w:r>
              <w:rPr>
                <w:rFonts w:ascii="华文仿宋" w:hAnsi="华文仿宋" w:eastAsia="华文仿宋"/>
                <w:color w:val="auto"/>
                <w:spacing w:val="-20"/>
                <w:szCs w:val="21"/>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noWrap w:val="0"/>
            <w:vAlign w:val="top"/>
          </w:tcPr>
          <w:p>
            <w:pPr>
              <w:adjustRightInd w:val="0"/>
              <w:snapToGrid w:val="0"/>
              <w:rPr>
                <w:rFonts w:ascii="华文仿宋" w:hAnsi="华文仿宋" w:eastAsia="华文仿宋"/>
                <w:spacing w:val="-20"/>
                <w:szCs w:val="21"/>
              </w:rPr>
            </w:pPr>
          </w:p>
        </w:tc>
        <w:tc>
          <w:tcPr>
            <w:tcW w:w="5245" w:type="dxa"/>
            <w:noWrap w:val="0"/>
            <w:vAlign w:val="top"/>
          </w:tcPr>
          <w:p>
            <w:pPr>
              <w:adjustRightInd w:val="0"/>
              <w:snapToGrid w:val="0"/>
              <w:rPr>
                <w:rFonts w:ascii="华文仿宋" w:hAnsi="华文仿宋" w:eastAsia="华文仿宋"/>
                <w:color w:val="auto"/>
                <w:spacing w:val="-20"/>
                <w:szCs w:val="21"/>
              </w:rPr>
            </w:pPr>
            <w:r>
              <w:rPr>
                <w:rFonts w:hint="eastAsia" w:ascii="华文仿宋" w:hAnsi="华文仿宋" w:eastAsia="华文仿宋"/>
                <w:color w:val="auto"/>
                <w:spacing w:val="-20"/>
                <w:szCs w:val="21"/>
              </w:rPr>
              <w:t>4</w:t>
            </w:r>
            <w:r>
              <w:rPr>
                <w:rFonts w:ascii="华文仿宋" w:hAnsi="华文仿宋" w:eastAsia="华文仿宋"/>
                <w:color w:val="auto"/>
                <w:spacing w:val="-20"/>
                <w:szCs w:val="21"/>
              </w:rPr>
              <w:t>.6</w:t>
            </w:r>
            <w:r>
              <w:rPr>
                <w:rFonts w:hint="eastAsia" w:ascii="华文仿宋" w:hAnsi="华文仿宋" w:eastAsia="华文仿宋"/>
                <w:color w:val="auto"/>
                <w:spacing w:val="-20"/>
                <w:szCs w:val="21"/>
              </w:rPr>
              <w:t>省级/</w:t>
            </w:r>
            <w:r>
              <w:rPr>
                <w:rFonts w:hint="eastAsia" w:ascii="华文仿宋" w:hAnsi="华文仿宋" w:eastAsia="华文仿宋"/>
                <w:color w:val="auto"/>
                <w:spacing w:val="-20"/>
                <w:szCs w:val="21"/>
                <w:lang w:eastAsia="zh-CN"/>
              </w:rPr>
              <w:t>地方</w:t>
            </w:r>
            <w:r>
              <w:rPr>
                <w:rFonts w:hint="eastAsia" w:ascii="华文仿宋" w:hAnsi="华文仿宋" w:eastAsia="华文仿宋"/>
                <w:color w:val="auto"/>
                <w:spacing w:val="-20"/>
                <w:szCs w:val="21"/>
              </w:rPr>
              <w:t>产业技术创新</w:t>
            </w:r>
            <w:r>
              <w:rPr>
                <w:rFonts w:hint="eastAsia" w:ascii="华文仿宋" w:hAnsi="华文仿宋" w:eastAsia="华文仿宋"/>
                <w:color w:val="auto"/>
                <w:spacing w:val="-20"/>
                <w:szCs w:val="21"/>
                <w:lang w:eastAsia="zh-CN"/>
              </w:rPr>
              <w:t>研究院（</w:t>
            </w:r>
            <w:r>
              <w:rPr>
                <w:rFonts w:hint="eastAsia" w:ascii="华文仿宋" w:hAnsi="华文仿宋" w:eastAsia="华文仿宋"/>
                <w:color w:val="auto"/>
                <w:spacing w:val="-20"/>
                <w:szCs w:val="21"/>
              </w:rPr>
              <w:t>联盟</w:t>
            </w:r>
            <w:r>
              <w:rPr>
                <w:rFonts w:hint="eastAsia" w:ascii="华文仿宋" w:hAnsi="华文仿宋" w:eastAsia="华文仿宋"/>
                <w:color w:val="auto"/>
                <w:spacing w:val="-20"/>
                <w:szCs w:val="21"/>
                <w:lang w:eastAsia="zh-CN"/>
              </w:rPr>
              <w:t>）</w:t>
            </w:r>
            <w:r>
              <w:rPr>
                <w:rFonts w:hint="eastAsia" w:ascii="华文仿宋" w:hAnsi="华文仿宋" w:eastAsia="华文仿宋"/>
                <w:color w:val="auto"/>
                <w:spacing w:val="-20"/>
                <w:szCs w:val="21"/>
              </w:rPr>
              <w:t>（个</w:t>
            </w:r>
            <w:r>
              <w:rPr>
                <w:rFonts w:ascii="华文仿宋" w:hAnsi="华文仿宋" w:eastAsia="华文仿宋"/>
                <w:color w:val="auto"/>
                <w:spacing w:val="-20"/>
                <w:szCs w:val="21"/>
              </w:rPr>
              <w:t>）</w:t>
            </w:r>
            <w:r>
              <w:rPr>
                <w:rFonts w:ascii="华文仿宋" w:hAnsi="华文仿宋" w:eastAsia="华文仿宋"/>
                <w:color w:val="auto"/>
                <w:spacing w:val="-20"/>
                <w:szCs w:val="21"/>
              </w:rPr>
              <w:tab/>
            </w:r>
          </w:p>
        </w:tc>
        <w:tc>
          <w:tcPr>
            <w:tcW w:w="992" w:type="dxa"/>
            <w:noWrap w:val="0"/>
            <w:vAlign w:val="top"/>
          </w:tcPr>
          <w:p>
            <w:pPr>
              <w:adjustRightInd w:val="0"/>
              <w:snapToGrid w:val="0"/>
              <w:jc w:val="center"/>
              <w:rPr>
                <w:rFonts w:hint="eastAsia" w:ascii="华文仿宋" w:hAnsi="华文仿宋" w:eastAsia="华文仿宋"/>
                <w:color w:val="auto"/>
                <w:spacing w:val="-20"/>
                <w:szCs w:val="21"/>
                <w:lang w:val="en-US" w:eastAsia="zh-CN"/>
              </w:rPr>
            </w:pPr>
            <w:r>
              <w:rPr>
                <w:rFonts w:hint="eastAsia" w:ascii="华文仿宋" w:hAnsi="华文仿宋" w:eastAsia="华文仿宋"/>
                <w:color w:val="auto"/>
                <w:spacing w:val="-20"/>
                <w:szCs w:val="21"/>
              </w:rPr>
              <w:t>2/</w:t>
            </w:r>
            <w:r>
              <w:rPr>
                <w:rFonts w:hint="eastAsia" w:ascii="华文仿宋" w:hAnsi="华文仿宋" w:eastAsia="华文仿宋"/>
                <w:color w:val="auto"/>
                <w:spacing w:val="-20"/>
                <w:szCs w:val="21"/>
                <w:lang w:val="en-US" w:eastAsia="zh-CN"/>
              </w:rPr>
              <w:t>4</w:t>
            </w:r>
          </w:p>
        </w:tc>
        <w:tc>
          <w:tcPr>
            <w:tcW w:w="992" w:type="dxa"/>
            <w:noWrap w:val="0"/>
            <w:vAlign w:val="top"/>
          </w:tcPr>
          <w:p>
            <w:pPr>
              <w:adjustRightInd w:val="0"/>
              <w:snapToGrid w:val="0"/>
              <w:jc w:val="center"/>
              <w:rPr>
                <w:rFonts w:hint="default" w:ascii="华文仿宋" w:hAnsi="华文仿宋" w:eastAsia="华文仿宋"/>
                <w:color w:val="auto"/>
                <w:spacing w:val="-20"/>
                <w:szCs w:val="21"/>
                <w:lang w:val="en-US" w:eastAsia="zh-CN"/>
              </w:rPr>
            </w:pPr>
            <w:r>
              <w:rPr>
                <w:rFonts w:hint="eastAsia" w:ascii="华文仿宋" w:hAnsi="华文仿宋" w:eastAsia="华文仿宋"/>
                <w:color w:val="auto"/>
                <w:spacing w:val="-20"/>
                <w:szCs w:val="21"/>
              </w:rPr>
              <w:t>2/</w:t>
            </w:r>
            <w:r>
              <w:rPr>
                <w:rFonts w:hint="eastAsia" w:ascii="华文仿宋" w:hAnsi="华文仿宋" w:eastAsia="华文仿宋"/>
                <w:color w:val="auto"/>
                <w:spacing w:val="-20"/>
                <w:szCs w:val="21"/>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noWrap w:val="0"/>
            <w:vAlign w:val="top"/>
          </w:tcPr>
          <w:p>
            <w:pPr>
              <w:adjustRightInd w:val="0"/>
              <w:snapToGrid w:val="0"/>
              <w:rPr>
                <w:rFonts w:ascii="华文仿宋" w:hAnsi="华文仿宋" w:eastAsia="华文仿宋"/>
                <w:spacing w:val="-20"/>
                <w:szCs w:val="21"/>
              </w:rPr>
            </w:pPr>
          </w:p>
        </w:tc>
        <w:tc>
          <w:tcPr>
            <w:tcW w:w="5245" w:type="dxa"/>
            <w:noWrap w:val="0"/>
            <w:vAlign w:val="top"/>
          </w:tcPr>
          <w:p>
            <w:pPr>
              <w:adjustRightInd w:val="0"/>
              <w:snapToGrid w:val="0"/>
              <w:rPr>
                <w:rFonts w:ascii="华文仿宋" w:hAnsi="华文仿宋" w:eastAsia="华文仿宋"/>
                <w:color w:val="auto"/>
                <w:spacing w:val="-20"/>
                <w:szCs w:val="21"/>
              </w:rPr>
            </w:pPr>
            <w:r>
              <w:rPr>
                <w:rFonts w:hint="eastAsia" w:ascii="华文仿宋" w:hAnsi="华文仿宋" w:eastAsia="华文仿宋"/>
                <w:color w:val="auto"/>
                <w:spacing w:val="-20"/>
                <w:szCs w:val="21"/>
              </w:rPr>
              <w:t>4</w:t>
            </w:r>
            <w:r>
              <w:rPr>
                <w:rFonts w:ascii="华文仿宋" w:hAnsi="华文仿宋" w:eastAsia="华文仿宋"/>
                <w:color w:val="auto"/>
                <w:spacing w:val="-20"/>
                <w:szCs w:val="21"/>
              </w:rPr>
              <w:t>.7</w:t>
            </w:r>
            <w:r>
              <w:rPr>
                <w:rFonts w:hint="eastAsia" w:ascii="华文仿宋" w:hAnsi="华文仿宋" w:eastAsia="华文仿宋"/>
                <w:color w:val="auto"/>
                <w:spacing w:val="-20"/>
                <w:szCs w:val="21"/>
              </w:rPr>
              <w:t>省级人文社科重点研究基地（个</w:t>
            </w:r>
            <w:r>
              <w:rPr>
                <w:rFonts w:ascii="华文仿宋" w:hAnsi="华文仿宋" w:eastAsia="华文仿宋"/>
                <w:color w:val="auto"/>
                <w:spacing w:val="-20"/>
                <w:szCs w:val="21"/>
              </w:rPr>
              <w:t>）</w:t>
            </w:r>
            <w:r>
              <w:rPr>
                <w:rFonts w:ascii="华文仿宋" w:hAnsi="华文仿宋" w:eastAsia="华文仿宋"/>
                <w:color w:val="auto"/>
                <w:spacing w:val="-20"/>
                <w:szCs w:val="21"/>
              </w:rPr>
              <w:tab/>
            </w:r>
          </w:p>
        </w:tc>
        <w:tc>
          <w:tcPr>
            <w:tcW w:w="992" w:type="dxa"/>
            <w:noWrap w:val="0"/>
            <w:vAlign w:val="top"/>
          </w:tcPr>
          <w:p>
            <w:pPr>
              <w:adjustRightInd w:val="0"/>
              <w:snapToGrid w:val="0"/>
              <w:jc w:val="center"/>
              <w:rPr>
                <w:rFonts w:ascii="华文仿宋" w:hAnsi="华文仿宋" w:eastAsia="华文仿宋"/>
                <w:color w:val="auto"/>
                <w:spacing w:val="-20"/>
                <w:szCs w:val="21"/>
              </w:rPr>
            </w:pPr>
            <w:r>
              <w:rPr>
                <w:rFonts w:hint="eastAsia" w:ascii="华文仿宋" w:hAnsi="华文仿宋" w:eastAsia="华文仿宋"/>
                <w:color w:val="auto"/>
                <w:spacing w:val="-20"/>
                <w:szCs w:val="21"/>
              </w:rPr>
              <w:t>3</w:t>
            </w:r>
          </w:p>
        </w:tc>
        <w:tc>
          <w:tcPr>
            <w:tcW w:w="992" w:type="dxa"/>
            <w:noWrap w:val="0"/>
            <w:vAlign w:val="top"/>
          </w:tcPr>
          <w:p>
            <w:pPr>
              <w:adjustRightInd w:val="0"/>
              <w:snapToGrid w:val="0"/>
              <w:jc w:val="center"/>
              <w:rPr>
                <w:rFonts w:ascii="华文仿宋" w:hAnsi="华文仿宋" w:eastAsia="华文仿宋"/>
                <w:color w:val="auto"/>
                <w:spacing w:val="-20"/>
                <w:szCs w:val="21"/>
              </w:rPr>
            </w:pPr>
            <w:r>
              <w:rPr>
                <w:rFonts w:hint="eastAsia" w:ascii="华文仿宋" w:hAnsi="华文仿宋" w:eastAsia="华文仿宋"/>
                <w:color w:val="auto"/>
                <w:spacing w:val="-2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noWrap w:val="0"/>
            <w:vAlign w:val="top"/>
          </w:tcPr>
          <w:p>
            <w:pPr>
              <w:adjustRightInd w:val="0"/>
              <w:snapToGrid w:val="0"/>
              <w:rPr>
                <w:rFonts w:ascii="华文仿宋" w:hAnsi="华文仿宋" w:eastAsia="华文仿宋"/>
                <w:spacing w:val="-20"/>
                <w:szCs w:val="21"/>
              </w:rPr>
            </w:pPr>
          </w:p>
        </w:tc>
        <w:tc>
          <w:tcPr>
            <w:tcW w:w="5245" w:type="dxa"/>
            <w:noWrap w:val="0"/>
            <w:vAlign w:val="top"/>
          </w:tcPr>
          <w:p>
            <w:pPr>
              <w:adjustRightInd w:val="0"/>
              <w:snapToGrid w:val="0"/>
              <w:rPr>
                <w:rFonts w:ascii="华文仿宋" w:hAnsi="华文仿宋" w:eastAsia="华文仿宋"/>
                <w:color w:val="auto"/>
                <w:spacing w:val="-20"/>
                <w:szCs w:val="21"/>
              </w:rPr>
            </w:pPr>
            <w:r>
              <w:rPr>
                <w:rFonts w:hint="eastAsia" w:ascii="华文仿宋" w:hAnsi="华文仿宋" w:eastAsia="华文仿宋"/>
                <w:color w:val="auto"/>
                <w:spacing w:val="-20"/>
                <w:szCs w:val="21"/>
              </w:rPr>
              <w:t>4</w:t>
            </w:r>
            <w:r>
              <w:rPr>
                <w:rFonts w:ascii="华文仿宋" w:hAnsi="华文仿宋" w:eastAsia="华文仿宋"/>
                <w:color w:val="auto"/>
                <w:spacing w:val="-20"/>
                <w:szCs w:val="21"/>
              </w:rPr>
              <w:t xml:space="preserve">.8 </w:t>
            </w:r>
            <w:r>
              <w:rPr>
                <w:rFonts w:hint="eastAsia" w:ascii="华文仿宋" w:hAnsi="华文仿宋" w:eastAsia="华文仿宋"/>
                <w:color w:val="auto"/>
                <w:spacing w:val="-20"/>
                <w:szCs w:val="21"/>
              </w:rPr>
              <w:t>国家级科技获奖五年总数/省部级科技奖励五年总数（项）</w:t>
            </w:r>
          </w:p>
        </w:tc>
        <w:tc>
          <w:tcPr>
            <w:tcW w:w="992" w:type="dxa"/>
            <w:noWrap w:val="0"/>
            <w:vAlign w:val="top"/>
          </w:tcPr>
          <w:p>
            <w:pPr>
              <w:adjustRightInd w:val="0"/>
              <w:snapToGrid w:val="0"/>
              <w:jc w:val="center"/>
              <w:rPr>
                <w:rFonts w:ascii="华文仿宋" w:hAnsi="华文仿宋" w:eastAsia="华文仿宋"/>
                <w:color w:val="auto"/>
                <w:spacing w:val="-20"/>
                <w:szCs w:val="21"/>
              </w:rPr>
            </w:pPr>
            <w:r>
              <w:rPr>
                <w:rFonts w:hint="eastAsia" w:ascii="华文仿宋" w:hAnsi="华文仿宋" w:eastAsia="华文仿宋"/>
                <w:color w:val="auto"/>
                <w:spacing w:val="-20"/>
                <w:szCs w:val="21"/>
              </w:rPr>
              <w:t>0/27</w:t>
            </w:r>
          </w:p>
        </w:tc>
        <w:tc>
          <w:tcPr>
            <w:tcW w:w="992" w:type="dxa"/>
            <w:noWrap w:val="0"/>
            <w:vAlign w:val="top"/>
          </w:tcPr>
          <w:p>
            <w:pPr>
              <w:adjustRightInd w:val="0"/>
              <w:snapToGrid w:val="0"/>
              <w:ind w:firstLine="340" w:firstLineChars="200"/>
              <w:rPr>
                <w:rFonts w:hint="default" w:ascii="华文仿宋" w:hAnsi="华文仿宋" w:eastAsia="华文仿宋"/>
                <w:color w:val="auto"/>
                <w:spacing w:val="-20"/>
                <w:szCs w:val="21"/>
                <w:lang w:val="en-US" w:eastAsia="zh-CN"/>
              </w:rPr>
            </w:pPr>
            <w:r>
              <w:rPr>
                <w:rFonts w:hint="eastAsia" w:ascii="华文仿宋" w:hAnsi="华文仿宋" w:eastAsia="华文仿宋"/>
                <w:color w:val="auto"/>
                <w:spacing w:val="-20"/>
                <w:szCs w:val="21"/>
              </w:rPr>
              <w:t>1</w:t>
            </w:r>
            <w:r>
              <w:rPr>
                <w:rFonts w:ascii="华文仿宋" w:hAnsi="华文仿宋" w:eastAsia="华文仿宋"/>
                <w:color w:val="auto"/>
                <w:spacing w:val="-20"/>
                <w:szCs w:val="21"/>
              </w:rPr>
              <w:t>/</w:t>
            </w:r>
            <w:r>
              <w:rPr>
                <w:rFonts w:hint="eastAsia" w:ascii="华文仿宋" w:hAnsi="华文仿宋" w:eastAsia="华文仿宋"/>
                <w:color w:val="auto"/>
                <w:spacing w:val="-20"/>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noWrap w:val="0"/>
            <w:vAlign w:val="top"/>
          </w:tcPr>
          <w:p>
            <w:pPr>
              <w:adjustRightInd w:val="0"/>
              <w:snapToGrid w:val="0"/>
              <w:rPr>
                <w:rFonts w:ascii="华文仿宋" w:hAnsi="华文仿宋" w:eastAsia="华文仿宋"/>
                <w:spacing w:val="-20"/>
                <w:szCs w:val="21"/>
              </w:rPr>
            </w:pPr>
          </w:p>
        </w:tc>
        <w:tc>
          <w:tcPr>
            <w:tcW w:w="5245" w:type="dxa"/>
            <w:noWrap w:val="0"/>
            <w:vAlign w:val="top"/>
          </w:tcPr>
          <w:p>
            <w:pPr>
              <w:adjustRightInd w:val="0"/>
              <w:snapToGrid w:val="0"/>
              <w:rPr>
                <w:rFonts w:ascii="华文仿宋" w:hAnsi="华文仿宋" w:eastAsia="华文仿宋"/>
                <w:color w:val="auto"/>
                <w:spacing w:val="-20"/>
                <w:szCs w:val="21"/>
              </w:rPr>
            </w:pPr>
            <w:r>
              <w:rPr>
                <w:rFonts w:hint="eastAsia" w:ascii="华文仿宋" w:hAnsi="华文仿宋" w:eastAsia="华文仿宋"/>
                <w:color w:val="auto"/>
                <w:spacing w:val="-20"/>
                <w:szCs w:val="21"/>
              </w:rPr>
              <w:t>4.</w:t>
            </w:r>
            <w:r>
              <w:rPr>
                <w:rFonts w:ascii="华文仿宋" w:hAnsi="华文仿宋" w:eastAsia="华文仿宋"/>
                <w:color w:val="auto"/>
                <w:spacing w:val="-20"/>
                <w:szCs w:val="21"/>
              </w:rPr>
              <w:t>9</w:t>
            </w:r>
            <w:r>
              <w:rPr>
                <w:rFonts w:hint="eastAsia" w:ascii="华文仿宋" w:hAnsi="华文仿宋" w:eastAsia="华文仿宋"/>
                <w:color w:val="auto"/>
                <w:spacing w:val="-20"/>
                <w:szCs w:val="21"/>
              </w:rPr>
              <w:t>授权发明专利五年总数/科技成果转移或转化五年总数（项</w:t>
            </w:r>
            <w:r>
              <w:rPr>
                <w:rFonts w:ascii="华文仿宋" w:hAnsi="华文仿宋" w:eastAsia="华文仿宋"/>
                <w:color w:val="auto"/>
                <w:spacing w:val="-20"/>
                <w:szCs w:val="21"/>
              </w:rPr>
              <w:t>）</w:t>
            </w:r>
          </w:p>
        </w:tc>
        <w:tc>
          <w:tcPr>
            <w:tcW w:w="992" w:type="dxa"/>
            <w:noWrap w:val="0"/>
            <w:vAlign w:val="top"/>
          </w:tcPr>
          <w:p>
            <w:pPr>
              <w:adjustRightInd w:val="0"/>
              <w:snapToGrid w:val="0"/>
              <w:jc w:val="center"/>
              <w:rPr>
                <w:rFonts w:ascii="华文仿宋" w:hAnsi="华文仿宋" w:eastAsia="华文仿宋"/>
                <w:color w:val="auto"/>
                <w:spacing w:val="-20"/>
                <w:szCs w:val="21"/>
              </w:rPr>
            </w:pPr>
            <w:r>
              <w:rPr>
                <w:rFonts w:ascii="华文仿宋" w:hAnsi="华文仿宋" w:eastAsia="华文仿宋"/>
                <w:color w:val="auto"/>
                <w:spacing w:val="-20"/>
                <w:szCs w:val="21"/>
              </w:rPr>
              <w:t>4</w:t>
            </w:r>
            <w:r>
              <w:rPr>
                <w:rFonts w:hint="eastAsia" w:ascii="华文仿宋" w:hAnsi="华文仿宋" w:eastAsia="华文仿宋"/>
                <w:color w:val="auto"/>
                <w:spacing w:val="-20"/>
                <w:szCs w:val="21"/>
              </w:rPr>
              <w:t>06/81</w:t>
            </w:r>
          </w:p>
        </w:tc>
        <w:tc>
          <w:tcPr>
            <w:tcW w:w="992" w:type="dxa"/>
            <w:noWrap w:val="0"/>
            <w:vAlign w:val="top"/>
          </w:tcPr>
          <w:p>
            <w:pPr>
              <w:adjustRightInd w:val="0"/>
              <w:snapToGrid w:val="0"/>
              <w:jc w:val="center"/>
              <w:rPr>
                <w:rFonts w:hint="default" w:ascii="华文仿宋" w:hAnsi="华文仿宋" w:eastAsia="华文仿宋"/>
                <w:color w:val="auto"/>
                <w:spacing w:val="-20"/>
                <w:szCs w:val="21"/>
                <w:lang w:val="en-US" w:eastAsia="zh-CN"/>
              </w:rPr>
            </w:pPr>
            <w:r>
              <w:rPr>
                <w:rFonts w:hint="eastAsia" w:ascii="华文仿宋" w:hAnsi="华文仿宋" w:eastAsia="华文仿宋"/>
                <w:color w:val="auto"/>
                <w:spacing w:val="-20"/>
                <w:szCs w:val="21"/>
              </w:rPr>
              <w:t>2</w:t>
            </w:r>
            <w:r>
              <w:rPr>
                <w:rFonts w:hint="eastAsia" w:ascii="华文仿宋" w:hAnsi="华文仿宋" w:eastAsia="华文仿宋"/>
                <w:color w:val="auto"/>
                <w:spacing w:val="-20"/>
                <w:szCs w:val="21"/>
                <w:lang w:val="en-US" w:eastAsia="zh-CN"/>
              </w:rPr>
              <w:t>30</w:t>
            </w:r>
            <w:r>
              <w:rPr>
                <w:rFonts w:ascii="华文仿宋" w:hAnsi="华文仿宋" w:eastAsia="华文仿宋"/>
                <w:color w:val="auto"/>
                <w:spacing w:val="-20"/>
                <w:szCs w:val="21"/>
              </w:rPr>
              <w:t>/</w:t>
            </w:r>
            <w:r>
              <w:rPr>
                <w:rFonts w:hint="eastAsia" w:ascii="华文仿宋" w:hAnsi="华文仿宋" w:eastAsia="华文仿宋"/>
                <w:color w:val="auto"/>
                <w:spacing w:val="-20"/>
                <w:szCs w:val="21"/>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restart"/>
            <w:noWrap w:val="0"/>
            <w:vAlign w:val="center"/>
          </w:tcPr>
          <w:p>
            <w:pPr>
              <w:numPr>
                <w:ilvl w:val="0"/>
                <w:numId w:val="1"/>
              </w:numPr>
              <w:adjustRightInd w:val="0"/>
              <w:snapToGrid w:val="0"/>
              <w:jc w:val="center"/>
              <w:rPr>
                <w:rFonts w:hint="eastAsia" w:ascii="华文仿宋" w:hAnsi="华文仿宋" w:eastAsia="华文仿宋"/>
                <w:spacing w:val="-20"/>
                <w:szCs w:val="21"/>
              </w:rPr>
            </w:pPr>
            <w:r>
              <w:rPr>
                <w:rFonts w:hint="eastAsia" w:ascii="华文仿宋" w:hAnsi="华文仿宋" w:eastAsia="华文仿宋"/>
                <w:spacing w:val="-20"/>
                <w:szCs w:val="21"/>
              </w:rPr>
              <w:t>社会服务</w:t>
            </w:r>
          </w:p>
          <w:p>
            <w:pPr>
              <w:adjustRightInd w:val="0"/>
              <w:snapToGrid w:val="0"/>
              <w:rPr>
                <w:rFonts w:ascii="华文仿宋" w:hAnsi="华文仿宋" w:eastAsia="华文仿宋"/>
                <w:spacing w:val="-20"/>
                <w:szCs w:val="21"/>
              </w:rPr>
            </w:pPr>
          </w:p>
        </w:tc>
        <w:tc>
          <w:tcPr>
            <w:tcW w:w="5245" w:type="dxa"/>
            <w:noWrap w:val="0"/>
            <w:vAlign w:val="top"/>
          </w:tcPr>
          <w:p>
            <w:pPr>
              <w:adjustRightInd w:val="0"/>
              <w:snapToGrid w:val="0"/>
              <w:rPr>
                <w:rFonts w:ascii="华文仿宋" w:hAnsi="华文仿宋" w:eastAsia="华文仿宋"/>
                <w:color w:val="auto"/>
                <w:spacing w:val="-20"/>
                <w:szCs w:val="21"/>
              </w:rPr>
            </w:pPr>
            <w:r>
              <w:rPr>
                <w:rFonts w:hint="eastAsia" w:ascii="华文仿宋" w:hAnsi="华文仿宋" w:eastAsia="华文仿宋"/>
                <w:color w:val="auto"/>
                <w:spacing w:val="-20"/>
                <w:szCs w:val="21"/>
              </w:rPr>
              <w:t>5</w:t>
            </w:r>
            <w:r>
              <w:rPr>
                <w:rFonts w:ascii="华文仿宋" w:hAnsi="华文仿宋" w:eastAsia="华文仿宋"/>
                <w:color w:val="auto"/>
                <w:spacing w:val="-20"/>
                <w:szCs w:val="21"/>
              </w:rPr>
              <w:t xml:space="preserve">.1 </w:t>
            </w:r>
            <w:r>
              <w:rPr>
                <w:rFonts w:hint="eastAsia" w:ascii="华文仿宋" w:hAnsi="华文仿宋" w:eastAsia="华文仿宋"/>
                <w:color w:val="auto"/>
                <w:spacing w:val="-20"/>
                <w:szCs w:val="21"/>
              </w:rPr>
              <w:t>社会服务经费五年总量（万元）</w:t>
            </w:r>
          </w:p>
        </w:tc>
        <w:tc>
          <w:tcPr>
            <w:tcW w:w="992" w:type="dxa"/>
            <w:noWrap w:val="0"/>
            <w:vAlign w:val="top"/>
          </w:tcPr>
          <w:p>
            <w:pPr>
              <w:adjustRightInd w:val="0"/>
              <w:snapToGrid w:val="0"/>
              <w:jc w:val="center"/>
              <w:rPr>
                <w:rFonts w:ascii="华文仿宋" w:hAnsi="华文仿宋" w:eastAsia="华文仿宋"/>
                <w:color w:val="auto"/>
                <w:spacing w:val="-20"/>
                <w:szCs w:val="21"/>
              </w:rPr>
            </w:pPr>
            <w:r>
              <w:rPr>
                <w:rFonts w:hint="eastAsia" w:ascii="华文仿宋" w:hAnsi="华文仿宋" w:eastAsia="华文仿宋"/>
                <w:color w:val="auto"/>
                <w:spacing w:val="-20"/>
                <w:szCs w:val="21"/>
              </w:rPr>
              <w:t>9924.85</w:t>
            </w:r>
          </w:p>
        </w:tc>
        <w:tc>
          <w:tcPr>
            <w:tcW w:w="992" w:type="dxa"/>
            <w:noWrap w:val="0"/>
            <w:vAlign w:val="top"/>
          </w:tcPr>
          <w:p>
            <w:pPr>
              <w:adjustRightInd w:val="0"/>
              <w:snapToGrid w:val="0"/>
              <w:jc w:val="center"/>
              <w:rPr>
                <w:rFonts w:ascii="华文仿宋" w:hAnsi="华文仿宋" w:eastAsia="华文仿宋"/>
                <w:color w:val="auto"/>
                <w:spacing w:val="-20"/>
                <w:szCs w:val="21"/>
              </w:rPr>
            </w:pPr>
            <w:r>
              <w:rPr>
                <w:rFonts w:hint="eastAsia" w:ascii="华文仿宋" w:hAnsi="华文仿宋" w:eastAsia="华文仿宋"/>
                <w:color w:val="auto"/>
                <w:spacing w:val="-20"/>
                <w:szCs w:val="21"/>
                <w:lang w:val="en-US" w:eastAsia="zh-CN"/>
              </w:rPr>
              <w:t>26</w:t>
            </w:r>
            <w:r>
              <w:rPr>
                <w:rFonts w:hint="eastAsia" w:ascii="华文仿宋" w:hAnsi="华文仿宋" w:eastAsia="华文仿宋"/>
                <w:color w:val="auto"/>
                <w:spacing w:val="-2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noWrap w:val="0"/>
            <w:vAlign w:val="top"/>
          </w:tcPr>
          <w:p>
            <w:pPr>
              <w:adjustRightInd w:val="0"/>
              <w:snapToGrid w:val="0"/>
              <w:rPr>
                <w:rFonts w:ascii="华文仿宋" w:hAnsi="华文仿宋" w:eastAsia="华文仿宋"/>
                <w:spacing w:val="-20"/>
                <w:szCs w:val="21"/>
              </w:rPr>
            </w:pPr>
          </w:p>
        </w:tc>
        <w:tc>
          <w:tcPr>
            <w:tcW w:w="5245" w:type="dxa"/>
            <w:noWrap w:val="0"/>
            <w:vAlign w:val="top"/>
          </w:tcPr>
          <w:p>
            <w:pPr>
              <w:adjustRightInd w:val="0"/>
              <w:snapToGrid w:val="0"/>
              <w:rPr>
                <w:rFonts w:ascii="华文仿宋" w:hAnsi="华文仿宋" w:eastAsia="华文仿宋"/>
                <w:color w:val="auto"/>
                <w:spacing w:val="-20"/>
                <w:szCs w:val="21"/>
              </w:rPr>
            </w:pPr>
            <w:r>
              <w:rPr>
                <w:rFonts w:hint="eastAsia" w:ascii="华文仿宋" w:hAnsi="华文仿宋" w:eastAsia="华文仿宋"/>
                <w:color w:val="auto"/>
                <w:spacing w:val="-20"/>
                <w:szCs w:val="21"/>
              </w:rPr>
              <w:t>5</w:t>
            </w:r>
            <w:r>
              <w:rPr>
                <w:rFonts w:ascii="华文仿宋" w:hAnsi="华文仿宋" w:eastAsia="华文仿宋"/>
                <w:color w:val="auto"/>
                <w:spacing w:val="-20"/>
                <w:szCs w:val="21"/>
              </w:rPr>
              <w:t xml:space="preserve">.2 </w:t>
            </w:r>
            <w:r>
              <w:rPr>
                <w:rFonts w:hint="eastAsia" w:ascii="华文仿宋" w:hAnsi="华文仿宋" w:eastAsia="华文仿宋"/>
                <w:color w:val="auto"/>
                <w:spacing w:val="-20"/>
                <w:szCs w:val="21"/>
              </w:rPr>
              <w:t>科技成果转移转化经费五年总量（万元）</w:t>
            </w:r>
          </w:p>
        </w:tc>
        <w:tc>
          <w:tcPr>
            <w:tcW w:w="992" w:type="dxa"/>
            <w:noWrap w:val="0"/>
            <w:vAlign w:val="top"/>
          </w:tcPr>
          <w:p>
            <w:pPr>
              <w:adjustRightInd w:val="0"/>
              <w:snapToGrid w:val="0"/>
              <w:jc w:val="center"/>
              <w:rPr>
                <w:rFonts w:ascii="华文仿宋" w:hAnsi="华文仿宋" w:eastAsia="华文仿宋"/>
                <w:color w:val="auto"/>
                <w:spacing w:val="-20"/>
                <w:szCs w:val="21"/>
              </w:rPr>
            </w:pPr>
            <w:r>
              <w:rPr>
                <w:rFonts w:hint="eastAsia" w:ascii="华文仿宋" w:hAnsi="华文仿宋" w:eastAsia="华文仿宋"/>
                <w:color w:val="auto"/>
                <w:spacing w:val="-20"/>
                <w:szCs w:val="21"/>
              </w:rPr>
              <w:t>334</w:t>
            </w:r>
          </w:p>
        </w:tc>
        <w:tc>
          <w:tcPr>
            <w:tcW w:w="992" w:type="dxa"/>
            <w:noWrap w:val="0"/>
            <w:vAlign w:val="top"/>
          </w:tcPr>
          <w:p>
            <w:pPr>
              <w:adjustRightInd w:val="0"/>
              <w:snapToGrid w:val="0"/>
              <w:jc w:val="center"/>
              <w:rPr>
                <w:rFonts w:ascii="华文仿宋" w:hAnsi="华文仿宋" w:eastAsia="华文仿宋"/>
                <w:color w:val="auto"/>
                <w:spacing w:val="-20"/>
                <w:szCs w:val="21"/>
              </w:rPr>
            </w:pPr>
            <w:r>
              <w:rPr>
                <w:rFonts w:hint="eastAsia" w:ascii="华文仿宋" w:hAnsi="华文仿宋" w:eastAsia="华文仿宋"/>
                <w:color w:val="auto"/>
                <w:spacing w:val="-20"/>
                <w:szCs w:val="21"/>
              </w:rPr>
              <w:t>1</w:t>
            </w:r>
            <w:r>
              <w:rPr>
                <w:rFonts w:ascii="华文仿宋" w:hAnsi="华文仿宋" w:eastAsia="华文仿宋"/>
                <w:color w:val="auto"/>
                <w:spacing w:val="-20"/>
                <w:szCs w:val="21"/>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noWrap w:val="0"/>
            <w:vAlign w:val="top"/>
          </w:tcPr>
          <w:p>
            <w:pPr>
              <w:adjustRightInd w:val="0"/>
              <w:snapToGrid w:val="0"/>
              <w:rPr>
                <w:rFonts w:ascii="华文仿宋" w:hAnsi="华文仿宋" w:eastAsia="华文仿宋"/>
                <w:spacing w:val="-20"/>
                <w:szCs w:val="21"/>
              </w:rPr>
            </w:pPr>
          </w:p>
        </w:tc>
        <w:tc>
          <w:tcPr>
            <w:tcW w:w="5245" w:type="dxa"/>
            <w:noWrap w:val="0"/>
            <w:vAlign w:val="top"/>
          </w:tcPr>
          <w:p>
            <w:pPr>
              <w:adjustRightInd w:val="0"/>
              <w:snapToGrid w:val="0"/>
              <w:rPr>
                <w:rFonts w:ascii="华文仿宋" w:hAnsi="华文仿宋" w:eastAsia="华文仿宋"/>
                <w:color w:val="auto"/>
                <w:spacing w:val="-20"/>
                <w:szCs w:val="21"/>
              </w:rPr>
            </w:pPr>
            <w:r>
              <w:rPr>
                <w:rFonts w:hint="eastAsia" w:ascii="华文仿宋" w:hAnsi="华文仿宋" w:eastAsia="华文仿宋"/>
                <w:color w:val="auto"/>
                <w:spacing w:val="-20"/>
                <w:szCs w:val="21"/>
              </w:rPr>
              <w:t>5</w:t>
            </w:r>
            <w:r>
              <w:rPr>
                <w:rFonts w:ascii="华文仿宋" w:hAnsi="华文仿宋" w:eastAsia="华文仿宋"/>
                <w:color w:val="auto"/>
                <w:spacing w:val="-20"/>
                <w:szCs w:val="21"/>
              </w:rPr>
              <w:t xml:space="preserve">.3 </w:t>
            </w:r>
            <w:r>
              <w:rPr>
                <w:rFonts w:hint="eastAsia" w:ascii="华文仿宋" w:hAnsi="华文仿宋" w:eastAsia="华文仿宋"/>
                <w:color w:val="auto"/>
                <w:spacing w:val="-20"/>
                <w:szCs w:val="21"/>
              </w:rPr>
              <w:t>对接服务钢铁冶金与特种金属材料产业（行业）五年项目数（项）</w:t>
            </w:r>
          </w:p>
        </w:tc>
        <w:tc>
          <w:tcPr>
            <w:tcW w:w="992" w:type="dxa"/>
            <w:noWrap w:val="0"/>
            <w:vAlign w:val="center"/>
          </w:tcPr>
          <w:p>
            <w:pPr>
              <w:adjustRightInd w:val="0"/>
              <w:snapToGrid w:val="0"/>
              <w:jc w:val="center"/>
              <w:rPr>
                <w:rFonts w:ascii="华文仿宋" w:hAnsi="华文仿宋" w:eastAsia="华文仿宋"/>
                <w:color w:val="auto"/>
                <w:spacing w:val="-20"/>
                <w:szCs w:val="21"/>
              </w:rPr>
            </w:pPr>
            <w:r>
              <w:rPr>
                <w:rFonts w:hint="eastAsia" w:ascii="华文仿宋" w:hAnsi="华文仿宋" w:eastAsia="华文仿宋"/>
                <w:color w:val="auto"/>
                <w:spacing w:val="-20"/>
                <w:szCs w:val="21"/>
              </w:rPr>
              <w:t>198</w:t>
            </w:r>
          </w:p>
        </w:tc>
        <w:tc>
          <w:tcPr>
            <w:tcW w:w="992" w:type="dxa"/>
            <w:noWrap w:val="0"/>
            <w:vAlign w:val="center"/>
          </w:tcPr>
          <w:p>
            <w:pPr>
              <w:adjustRightInd w:val="0"/>
              <w:snapToGrid w:val="0"/>
              <w:jc w:val="center"/>
              <w:rPr>
                <w:rFonts w:hint="default" w:ascii="华文仿宋" w:hAnsi="华文仿宋" w:eastAsia="华文仿宋"/>
                <w:color w:val="auto"/>
                <w:spacing w:val="-20"/>
                <w:szCs w:val="21"/>
                <w:lang w:val="en-US" w:eastAsia="zh-CN"/>
              </w:rPr>
            </w:pPr>
            <w:r>
              <w:rPr>
                <w:rFonts w:hint="eastAsia" w:ascii="华文仿宋" w:hAnsi="华文仿宋" w:eastAsia="华文仿宋"/>
                <w:color w:val="auto"/>
                <w:spacing w:val="-20"/>
                <w:szCs w:val="21"/>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noWrap w:val="0"/>
            <w:vAlign w:val="top"/>
          </w:tcPr>
          <w:p>
            <w:pPr>
              <w:adjustRightInd w:val="0"/>
              <w:snapToGrid w:val="0"/>
              <w:rPr>
                <w:rFonts w:ascii="华文仿宋" w:hAnsi="华文仿宋" w:eastAsia="华文仿宋"/>
                <w:spacing w:val="-20"/>
                <w:szCs w:val="21"/>
              </w:rPr>
            </w:pPr>
          </w:p>
        </w:tc>
        <w:tc>
          <w:tcPr>
            <w:tcW w:w="5245" w:type="dxa"/>
            <w:noWrap w:val="0"/>
            <w:vAlign w:val="top"/>
          </w:tcPr>
          <w:p>
            <w:pPr>
              <w:adjustRightInd w:val="0"/>
              <w:snapToGrid w:val="0"/>
              <w:rPr>
                <w:rFonts w:ascii="华文仿宋" w:hAnsi="华文仿宋" w:eastAsia="华文仿宋"/>
                <w:color w:val="auto"/>
                <w:spacing w:val="-20"/>
                <w:szCs w:val="21"/>
              </w:rPr>
            </w:pPr>
            <w:r>
              <w:rPr>
                <w:rFonts w:hint="eastAsia" w:ascii="华文仿宋" w:hAnsi="华文仿宋" w:eastAsia="华文仿宋"/>
                <w:color w:val="auto"/>
                <w:spacing w:val="-20"/>
                <w:szCs w:val="21"/>
              </w:rPr>
              <w:t>5</w:t>
            </w:r>
            <w:r>
              <w:rPr>
                <w:rFonts w:ascii="华文仿宋" w:hAnsi="华文仿宋" w:eastAsia="华文仿宋"/>
                <w:color w:val="auto"/>
                <w:spacing w:val="-20"/>
                <w:szCs w:val="21"/>
              </w:rPr>
              <w:t xml:space="preserve">.4 </w:t>
            </w:r>
            <w:r>
              <w:rPr>
                <w:rFonts w:hint="eastAsia" w:ascii="华文仿宋" w:hAnsi="华文仿宋" w:eastAsia="华文仿宋"/>
                <w:color w:val="auto"/>
                <w:spacing w:val="-20"/>
                <w:szCs w:val="21"/>
              </w:rPr>
              <w:t>对接服务煤机智能制造产业（行业）五年项目数（项）</w:t>
            </w:r>
            <w:r>
              <w:rPr>
                <w:rFonts w:ascii="华文仿宋" w:hAnsi="华文仿宋" w:eastAsia="华文仿宋"/>
                <w:color w:val="auto"/>
                <w:spacing w:val="-20"/>
                <w:szCs w:val="21"/>
              </w:rPr>
              <w:tab/>
            </w:r>
          </w:p>
        </w:tc>
        <w:tc>
          <w:tcPr>
            <w:tcW w:w="992" w:type="dxa"/>
            <w:noWrap w:val="0"/>
            <w:vAlign w:val="top"/>
          </w:tcPr>
          <w:p>
            <w:pPr>
              <w:adjustRightInd w:val="0"/>
              <w:snapToGrid w:val="0"/>
              <w:jc w:val="center"/>
              <w:rPr>
                <w:rFonts w:hint="default" w:ascii="华文仿宋" w:hAnsi="华文仿宋" w:eastAsia="华文仿宋"/>
                <w:color w:val="auto"/>
                <w:spacing w:val="-20"/>
                <w:szCs w:val="21"/>
                <w:lang w:val="en-US" w:eastAsia="zh-CN"/>
              </w:rPr>
            </w:pPr>
            <w:r>
              <w:rPr>
                <w:rFonts w:hint="eastAsia" w:ascii="华文仿宋" w:hAnsi="华文仿宋" w:eastAsia="华文仿宋"/>
                <w:color w:val="auto"/>
                <w:spacing w:val="-20"/>
                <w:szCs w:val="21"/>
                <w:lang w:val="en-US" w:eastAsia="zh-CN"/>
              </w:rPr>
              <w:t>112</w:t>
            </w:r>
          </w:p>
        </w:tc>
        <w:tc>
          <w:tcPr>
            <w:tcW w:w="992" w:type="dxa"/>
            <w:noWrap w:val="0"/>
            <w:vAlign w:val="top"/>
          </w:tcPr>
          <w:p>
            <w:pPr>
              <w:adjustRightInd w:val="0"/>
              <w:snapToGrid w:val="0"/>
              <w:jc w:val="center"/>
              <w:rPr>
                <w:rFonts w:hint="default" w:ascii="华文仿宋" w:hAnsi="华文仿宋" w:eastAsia="华文仿宋"/>
                <w:color w:val="auto"/>
                <w:spacing w:val="-20"/>
                <w:szCs w:val="21"/>
                <w:lang w:val="en-US" w:eastAsia="zh-CN"/>
              </w:rPr>
            </w:pPr>
            <w:r>
              <w:rPr>
                <w:rFonts w:hint="eastAsia" w:ascii="华文仿宋" w:hAnsi="华文仿宋" w:eastAsia="华文仿宋"/>
                <w:color w:val="auto"/>
                <w:spacing w:val="-20"/>
                <w:szCs w:val="21"/>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noWrap w:val="0"/>
            <w:vAlign w:val="top"/>
          </w:tcPr>
          <w:p>
            <w:pPr>
              <w:adjustRightInd w:val="0"/>
              <w:snapToGrid w:val="0"/>
              <w:rPr>
                <w:rFonts w:ascii="华文仿宋" w:hAnsi="华文仿宋" w:eastAsia="华文仿宋"/>
                <w:spacing w:val="-20"/>
                <w:szCs w:val="21"/>
              </w:rPr>
            </w:pPr>
          </w:p>
        </w:tc>
        <w:tc>
          <w:tcPr>
            <w:tcW w:w="5245" w:type="dxa"/>
            <w:noWrap w:val="0"/>
            <w:vAlign w:val="top"/>
          </w:tcPr>
          <w:p>
            <w:pPr>
              <w:adjustRightInd w:val="0"/>
              <w:snapToGrid w:val="0"/>
              <w:rPr>
                <w:rFonts w:ascii="华文仿宋" w:hAnsi="华文仿宋" w:eastAsia="华文仿宋"/>
                <w:color w:val="auto"/>
                <w:spacing w:val="-20"/>
                <w:szCs w:val="21"/>
              </w:rPr>
            </w:pPr>
            <w:r>
              <w:rPr>
                <w:rFonts w:hint="eastAsia" w:ascii="华文仿宋" w:hAnsi="华文仿宋" w:eastAsia="华文仿宋"/>
                <w:color w:val="auto"/>
                <w:spacing w:val="-20"/>
                <w:szCs w:val="21"/>
              </w:rPr>
              <w:t>5</w:t>
            </w:r>
            <w:r>
              <w:rPr>
                <w:rFonts w:ascii="华文仿宋" w:hAnsi="华文仿宋" w:eastAsia="华文仿宋"/>
                <w:color w:val="auto"/>
                <w:spacing w:val="-20"/>
                <w:szCs w:val="21"/>
              </w:rPr>
              <w:t xml:space="preserve">.5 </w:t>
            </w:r>
            <w:r>
              <w:rPr>
                <w:rFonts w:hint="eastAsia" w:ascii="华文仿宋" w:hAnsi="华文仿宋" w:eastAsia="华文仿宋"/>
                <w:color w:val="auto"/>
                <w:spacing w:val="-20"/>
                <w:szCs w:val="21"/>
              </w:rPr>
              <w:t>对接服务先进轨道交通装备制造产业（行业）五年项目数（项）</w:t>
            </w:r>
          </w:p>
        </w:tc>
        <w:tc>
          <w:tcPr>
            <w:tcW w:w="992" w:type="dxa"/>
            <w:noWrap w:val="0"/>
            <w:vAlign w:val="top"/>
          </w:tcPr>
          <w:p>
            <w:pPr>
              <w:adjustRightInd w:val="0"/>
              <w:snapToGrid w:val="0"/>
              <w:jc w:val="center"/>
              <w:rPr>
                <w:rFonts w:hint="default" w:ascii="华文仿宋" w:hAnsi="华文仿宋" w:eastAsia="华文仿宋"/>
                <w:color w:val="auto"/>
                <w:spacing w:val="-20"/>
                <w:szCs w:val="21"/>
                <w:lang w:val="en-US" w:eastAsia="zh-CN"/>
              </w:rPr>
            </w:pPr>
            <w:r>
              <w:rPr>
                <w:rFonts w:hint="eastAsia" w:ascii="华文仿宋" w:hAnsi="华文仿宋" w:eastAsia="华文仿宋"/>
                <w:color w:val="auto"/>
                <w:spacing w:val="-20"/>
                <w:szCs w:val="21"/>
                <w:lang w:val="en-US" w:eastAsia="zh-CN"/>
              </w:rPr>
              <w:t>47</w:t>
            </w:r>
          </w:p>
        </w:tc>
        <w:tc>
          <w:tcPr>
            <w:tcW w:w="992" w:type="dxa"/>
            <w:noWrap w:val="0"/>
            <w:vAlign w:val="top"/>
          </w:tcPr>
          <w:p>
            <w:pPr>
              <w:adjustRightInd w:val="0"/>
              <w:snapToGrid w:val="0"/>
              <w:jc w:val="center"/>
              <w:rPr>
                <w:rFonts w:hint="default" w:ascii="华文仿宋" w:hAnsi="华文仿宋" w:eastAsia="华文仿宋"/>
                <w:color w:val="auto"/>
                <w:spacing w:val="-20"/>
                <w:szCs w:val="21"/>
                <w:lang w:val="en-US" w:eastAsia="zh-CN"/>
              </w:rPr>
            </w:pPr>
            <w:r>
              <w:rPr>
                <w:rFonts w:hint="eastAsia" w:ascii="华文仿宋" w:hAnsi="华文仿宋" w:eastAsia="华文仿宋"/>
                <w:color w:val="auto"/>
                <w:spacing w:val="-20"/>
                <w:szCs w:val="21"/>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noWrap w:val="0"/>
            <w:vAlign w:val="top"/>
          </w:tcPr>
          <w:p>
            <w:pPr>
              <w:adjustRightInd w:val="0"/>
              <w:snapToGrid w:val="0"/>
              <w:rPr>
                <w:rFonts w:ascii="华文仿宋" w:hAnsi="华文仿宋" w:eastAsia="华文仿宋"/>
                <w:spacing w:val="-20"/>
                <w:szCs w:val="21"/>
              </w:rPr>
            </w:pPr>
          </w:p>
        </w:tc>
        <w:tc>
          <w:tcPr>
            <w:tcW w:w="5245" w:type="dxa"/>
            <w:noWrap w:val="0"/>
            <w:vAlign w:val="top"/>
          </w:tcPr>
          <w:p>
            <w:pPr>
              <w:adjustRightInd w:val="0"/>
              <w:snapToGrid w:val="0"/>
              <w:rPr>
                <w:rFonts w:ascii="华文仿宋" w:hAnsi="华文仿宋" w:eastAsia="华文仿宋"/>
                <w:color w:val="auto"/>
                <w:spacing w:val="-20"/>
                <w:szCs w:val="21"/>
              </w:rPr>
            </w:pPr>
            <w:r>
              <w:rPr>
                <w:rFonts w:hint="eastAsia" w:ascii="华文仿宋" w:hAnsi="华文仿宋" w:eastAsia="华文仿宋"/>
                <w:color w:val="auto"/>
                <w:spacing w:val="-20"/>
                <w:szCs w:val="21"/>
              </w:rPr>
              <w:t>5</w:t>
            </w:r>
            <w:r>
              <w:rPr>
                <w:rFonts w:ascii="华文仿宋" w:hAnsi="华文仿宋" w:eastAsia="华文仿宋"/>
                <w:color w:val="auto"/>
                <w:spacing w:val="-20"/>
                <w:szCs w:val="21"/>
              </w:rPr>
              <w:t xml:space="preserve">.6 </w:t>
            </w:r>
            <w:r>
              <w:rPr>
                <w:rFonts w:hint="eastAsia" w:ascii="华文仿宋" w:hAnsi="华文仿宋" w:eastAsia="华文仿宋"/>
                <w:color w:val="auto"/>
                <w:spacing w:val="-20"/>
                <w:szCs w:val="21"/>
              </w:rPr>
              <w:t>对接服务新一代信息技术产业（行业）五年项目数（项）</w:t>
            </w:r>
          </w:p>
        </w:tc>
        <w:tc>
          <w:tcPr>
            <w:tcW w:w="992" w:type="dxa"/>
            <w:noWrap w:val="0"/>
            <w:vAlign w:val="top"/>
          </w:tcPr>
          <w:p>
            <w:pPr>
              <w:adjustRightInd w:val="0"/>
              <w:snapToGrid w:val="0"/>
              <w:jc w:val="center"/>
              <w:rPr>
                <w:rFonts w:ascii="华文仿宋" w:hAnsi="华文仿宋" w:eastAsia="华文仿宋"/>
                <w:color w:val="000000"/>
                <w:spacing w:val="-20"/>
                <w:szCs w:val="21"/>
              </w:rPr>
            </w:pPr>
            <w:r>
              <w:rPr>
                <w:rFonts w:hint="eastAsia" w:ascii="华文仿宋" w:hAnsi="华文仿宋" w:eastAsia="华文仿宋"/>
                <w:color w:val="000000"/>
                <w:spacing w:val="-20"/>
                <w:szCs w:val="21"/>
              </w:rPr>
              <w:t>111</w:t>
            </w:r>
          </w:p>
        </w:tc>
        <w:tc>
          <w:tcPr>
            <w:tcW w:w="992" w:type="dxa"/>
            <w:noWrap w:val="0"/>
            <w:vAlign w:val="top"/>
          </w:tcPr>
          <w:p>
            <w:pPr>
              <w:adjustRightInd w:val="0"/>
              <w:snapToGrid w:val="0"/>
              <w:jc w:val="center"/>
              <w:rPr>
                <w:rFonts w:hint="default" w:ascii="华文仿宋" w:hAnsi="华文仿宋" w:eastAsia="华文仿宋"/>
                <w:color w:val="000000"/>
                <w:spacing w:val="-20"/>
                <w:szCs w:val="21"/>
                <w:lang w:val="en-US" w:eastAsia="zh-CN"/>
              </w:rPr>
            </w:pPr>
            <w:r>
              <w:rPr>
                <w:rFonts w:hint="eastAsia" w:ascii="华文仿宋" w:hAnsi="华文仿宋" w:eastAsia="华文仿宋"/>
                <w:color w:val="000000"/>
                <w:spacing w:val="-20"/>
                <w:szCs w:val="21"/>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noWrap w:val="0"/>
            <w:vAlign w:val="top"/>
          </w:tcPr>
          <w:p>
            <w:pPr>
              <w:adjustRightInd w:val="0"/>
              <w:snapToGrid w:val="0"/>
              <w:rPr>
                <w:rFonts w:ascii="华文仿宋" w:hAnsi="华文仿宋" w:eastAsia="华文仿宋"/>
                <w:spacing w:val="-20"/>
                <w:szCs w:val="21"/>
              </w:rPr>
            </w:pPr>
          </w:p>
        </w:tc>
        <w:tc>
          <w:tcPr>
            <w:tcW w:w="5245" w:type="dxa"/>
            <w:noWrap w:val="0"/>
            <w:vAlign w:val="top"/>
          </w:tcPr>
          <w:p>
            <w:pPr>
              <w:adjustRightInd w:val="0"/>
              <w:snapToGrid w:val="0"/>
              <w:rPr>
                <w:rFonts w:ascii="华文仿宋" w:hAnsi="华文仿宋" w:eastAsia="华文仿宋"/>
                <w:color w:val="auto"/>
                <w:spacing w:val="-20"/>
                <w:szCs w:val="21"/>
              </w:rPr>
            </w:pPr>
            <w:r>
              <w:rPr>
                <w:rFonts w:hint="eastAsia" w:ascii="华文仿宋" w:hAnsi="华文仿宋" w:eastAsia="华文仿宋"/>
                <w:color w:val="auto"/>
                <w:spacing w:val="-20"/>
                <w:szCs w:val="21"/>
              </w:rPr>
              <w:t>5</w:t>
            </w:r>
            <w:r>
              <w:rPr>
                <w:rFonts w:ascii="华文仿宋" w:hAnsi="华文仿宋" w:eastAsia="华文仿宋"/>
                <w:color w:val="auto"/>
                <w:spacing w:val="-20"/>
                <w:szCs w:val="21"/>
              </w:rPr>
              <w:t xml:space="preserve">.7 </w:t>
            </w:r>
            <w:r>
              <w:rPr>
                <w:rFonts w:hint="eastAsia" w:ascii="华文仿宋" w:hAnsi="华文仿宋" w:eastAsia="华文仿宋"/>
                <w:color w:val="auto"/>
                <w:spacing w:val="-20"/>
                <w:szCs w:val="21"/>
              </w:rPr>
              <w:t>对接服务节能环保产业（行业）五年项目数（项）</w:t>
            </w:r>
          </w:p>
        </w:tc>
        <w:tc>
          <w:tcPr>
            <w:tcW w:w="992" w:type="dxa"/>
            <w:noWrap w:val="0"/>
            <w:vAlign w:val="top"/>
          </w:tcPr>
          <w:p>
            <w:pPr>
              <w:adjustRightInd w:val="0"/>
              <w:snapToGrid w:val="0"/>
              <w:jc w:val="center"/>
              <w:rPr>
                <w:rFonts w:ascii="华文仿宋" w:hAnsi="华文仿宋" w:eastAsia="华文仿宋"/>
                <w:color w:val="auto"/>
                <w:spacing w:val="-20"/>
                <w:szCs w:val="21"/>
              </w:rPr>
            </w:pPr>
            <w:r>
              <w:rPr>
                <w:rFonts w:hint="eastAsia" w:ascii="华文仿宋" w:hAnsi="华文仿宋" w:eastAsia="华文仿宋"/>
                <w:color w:val="auto"/>
                <w:spacing w:val="-20"/>
                <w:szCs w:val="21"/>
              </w:rPr>
              <w:t>37</w:t>
            </w:r>
          </w:p>
        </w:tc>
        <w:tc>
          <w:tcPr>
            <w:tcW w:w="992" w:type="dxa"/>
            <w:noWrap w:val="0"/>
            <w:vAlign w:val="top"/>
          </w:tcPr>
          <w:p>
            <w:pPr>
              <w:adjustRightInd w:val="0"/>
              <w:snapToGrid w:val="0"/>
              <w:jc w:val="center"/>
              <w:rPr>
                <w:rFonts w:ascii="华文仿宋" w:hAnsi="华文仿宋" w:eastAsia="华文仿宋"/>
                <w:color w:val="auto"/>
                <w:spacing w:val="-20"/>
                <w:szCs w:val="21"/>
              </w:rPr>
            </w:pPr>
            <w:r>
              <w:rPr>
                <w:rFonts w:hint="eastAsia" w:ascii="华文仿宋" w:hAnsi="华文仿宋" w:eastAsia="华文仿宋"/>
                <w:color w:val="auto"/>
                <w:spacing w:val="-2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restart"/>
            <w:noWrap w:val="0"/>
            <w:vAlign w:val="center"/>
          </w:tcPr>
          <w:p>
            <w:pPr>
              <w:numPr>
                <w:ilvl w:val="0"/>
                <w:numId w:val="2"/>
              </w:numPr>
              <w:adjustRightInd w:val="0"/>
              <w:snapToGrid w:val="0"/>
              <w:jc w:val="center"/>
              <w:rPr>
                <w:rFonts w:hint="eastAsia" w:ascii="华文仿宋" w:hAnsi="华文仿宋" w:eastAsia="华文仿宋"/>
                <w:spacing w:val="-20"/>
                <w:szCs w:val="21"/>
              </w:rPr>
            </w:pPr>
            <w:r>
              <w:rPr>
                <w:rFonts w:hint="eastAsia" w:ascii="华文仿宋" w:hAnsi="华文仿宋" w:eastAsia="华文仿宋"/>
                <w:spacing w:val="-20"/>
                <w:szCs w:val="21"/>
              </w:rPr>
              <w:t>师资队伍</w:t>
            </w:r>
          </w:p>
        </w:tc>
        <w:tc>
          <w:tcPr>
            <w:tcW w:w="5245" w:type="dxa"/>
            <w:noWrap w:val="0"/>
            <w:vAlign w:val="top"/>
          </w:tcPr>
          <w:p>
            <w:pPr>
              <w:adjustRightInd w:val="0"/>
              <w:snapToGrid w:val="0"/>
              <w:rPr>
                <w:rFonts w:ascii="华文仿宋" w:hAnsi="华文仿宋" w:eastAsia="华文仿宋"/>
                <w:spacing w:val="-20"/>
                <w:szCs w:val="21"/>
              </w:rPr>
            </w:pPr>
            <w:r>
              <w:rPr>
                <w:rFonts w:hint="eastAsia" w:ascii="华文仿宋" w:hAnsi="华文仿宋" w:eastAsia="华文仿宋"/>
                <w:spacing w:val="-20"/>
                <w:szCs w:val="21"/>
              </w:rPr>
              <w:t>6</w:t>
            </w:r>
            <w:r>
              <w:rPr>
                <w:rFonts w:ascii="华文仿宋" w:hAnsi="华文仿宋" w:eastAsia="华文仿宋"/>
                <w:spacing w:val="-20"/>
                <w:szCs w:val="21"/>
              </w:rPr>
              <w:t xml:space="preserve">.1 </w:t>
            </w:r>
            <w:r>
              <w:rPr>
                <w:rFonts w:hint="eastAsia" w:ascii="华文仿宋" w:hAnsi="华文仿宋" w:eastAsia="华文仿宋"/>
                <w:spacing w:val="-20"/>
                <w:szCs w:val="21"/>
              </w:rPr>
              <w:t>教职工数（人）</w:t>
            </w:r>
          </w:p>
        </w:tc>
        <w:tc>
          <w:tcPr>
            <w:tcW w:w="992" w:type="dxa"/>
            <w:noWrap w:val="0"/>
            <w:vAlign w:val="top"/>
          </w:tcPr>
          <w:p>
            <w:pPr>
              <w:adjustRightInd w:val="0"/>
              <w:snapToGrid w:val="0"/>
              <w:jc w:val="center"/>
              <w:rPr>
                <w:rFonts w:ascii="华文仿宋" w:hAnsi="华文仿宋" w:eastAsia="华文仿宋"/>
                <w:spacing w:val="-20"/>
                <w:szCs w:val="21"/>
              </w:rPr>
            </w:pPr>
            <w:r>
              <w:rPr>
                <w:rFonts w:hint="eastAsia" w:ascii="华文仿宋" w:hAnsi="华文仿宋" w:eastAsia="华文仿宋"/>
                <w:spacing w:val="-20"/>
                <w:szCs w:val="21"/>
              </w:rPr>
              <w:t>1789</w:t>
            </w:r>
          </w:p>
        </w:tc>
        <w:tc>
          <w:tcPr>
            <w:tcW w:w="992" w:type="dxa"/>
            <w:noWrap w:val="0"/>
            <w:vAlign w:val="top"/>
          </w:tcPr>
          <w:p>
            <w:pPr>
              <w:adjustRightInd w:val="0"/>
              <w:snapToGrid w:val="0"/>
              <w:jc w:val="center"/>
              <w:rPr>
                <w:rFonts w:hint="default" w:ascii="华文仿宋" w:hAnsi="华文仿宋" w:eastAsia="华文仿宋"/>
                <w:spacing w:val="-20"/>
                <w:szCs w:val="21"/>
                <w:lang w:val="en-US" w:eastAsia="zh-CN"/>
              </w:rPr>
            </w:pPr>
            <w:r>
              <w:rPr>
                <w:rFonts w:hint="eastAsia" w:ascii="华文仿宋" w:hAnsi="华文仿宋" w:eastAsia="华文仿宋"/>
                <w:spacing w:val="-20"/>
                <w:szCs w:val="21"/>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noWrap w:val="0"/>
            <w:vAlign w:val="top"/>
          </w:tcPr>
          <w:p>
            <w:pPr>
              <w:adjustRightInd w:val="0"/>
              <w:snapToGrid w:val="0"/>
              <w:rPr>
                <w:rFonts w:ascii="华文仿宋" w:hAnsi="华文仿宋" w:eastAsia="华文仿宋"/>
                <w:spacing w:val="-20"/>
                <w:szCs w:val="21"/>
              </w:rPr>
            </w:pPr>
          </w:p>
        </w:tc>
        <w:tc>
          <w:tcPr>
            <w:tcW w:w="5245" w:type="dxa"/>
            <w:noWrap w:val="0"/>
            <w:vAlign w:val="top"/>
          </w:tcPr>
          <w:p>
            <w:pPr>
              <w:adjustRightInd w:val="0"/>
              <w:snapToGrid w:val="0"/>
              <w:rPr>
                <w:rFonts w:ascii="华文仿宋" w:hAnsi="华文仿宋" w:eastAsia="华文仿宋"/>
                <w:spacing w:val="-20"/>
                <w:szCs w:val="21"/>
              </w:rPr>
            </w:pPr>
            <w:r>
              <w:rPr>
                <w:rFonts w:hint="eastAsia" w:ascii="华文仿宋" w:hAnsi="华文仿宋" w:eastAsia="华文仿宋"/>
                <w:spacing w:val="-20"/>
                <w:szCs w:val="21"/>
              </w:rPr>
              <w:t>6</w:t>
            </w:r>
            <w:r>
              <w:rPr>
                <w:rFonts w:ascii="华文仿宋" w:hAnsi="华文仿宋" w:eastAsia="华文仿宋"/>
                <w:spacing w:val="-20"/>
                <w:szCs w:val="21"/>
              </w:rPr>
              <w:t>.2 专任教师数（人）</w:t>
            </w:r>
            <w:r>
              <w:rPr>
                <w:rFonts w:ascii="华文仿宋" w:hAnsi="华文仿宋" w:eastAsia="华文仿宋"/>
                <w:spacing w:val="-20"/>
                <w:szCs w:val="21"/>
              </w:rPr>
              <w:tab/>
            </w:r>
          </w:p>
        </w:tc>
        <w:tc>
          <w:tcPr>
            <w:tcW w:w="992" w:type="dxa"/>
            <w:noWrap w:val="0"/>
            <w:vAlign w:val="top"/>
          </w:tcPr>
          <w:p>
            <w:pPr>
              <w:adjustRightInd w:val="0"/>
              <w:snapToGrid w:val="0"/>
              <w:jc w:val="center"/>
              <w:rPr>
                <w:rFonts w:ascii="华文仿宋" w:hAnsi="华文仿宋" w:eastAsia="华文仿宋"/>
                <w:spacing w:val="-20"/>
                <w:szCs w:val="21"/>
              </w:rPr>
            </w:pPr>
            <w:r>
              <w:rPr>
                <w:rFonts w:hint="eastAsia" w:ascii="华文仿宋" w:hAnsi="华文仿宋" w:eastAsia="华文仿宋"/>
                <w:spacing w:val="-20"/>
                <w:szCs w:val="21"/>
              </w:rPr>
              <w:t>1263</w:t>
            </w:r>
          </w:p>
        </w:tc>
        <w:tc>
          <w:tcPr>
            <w:tcW w:w="992" w:type="dxa"/>
            <w:noWrap w:val="0"/>
            <w:vAlign w:val="top"/>
          </w:tcPr>
          <w:p>
            <w:pPr>
              <w:adjustRightInd w:val="0"/>
              <w:snapToGrid w:val="0"/>
              <w:jc w:val="center"/>
              <w:rPr>
                <w:rFonts w:hint="default" w:ascii="华文仿宋" w:hAnsi="华文仿宋" w:eastAsia="华文仿宋"/>
                <w:spacing w:val="-20"/>
                <w:szCs w:val="21"/>
                <w:lang w:val="en-US" w:eastAsia="zh-CN"/>
              </w:rPr>
            </w:pPr>
            <w:r>
              <w:rPr>
                <w:rFonts w:hint="eastAsia" w:ascii="华文仿宋" w:hAnsi="华文仿宋" w:eastAsia="华文仿宋"/>
                <w:spacing w:val="-20"/>
                <w:szCs w:val="21"/>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noWrap w:val="0"/>
            <w:vAlign w:val="top"/>
          </w:tcPr>
          <w:p>
            <w:pPr>
              <w:adjustRightInd w:val="0"/>
              <w:snapToGrid w:val="0"/>
              <w:rPr>
                <w:rFonts w:ascii="华文仿宋" w:hAnsi="华文仿宋" w:eastAsia="华文仿宋"/>
                <w:spacing w:val="-20"/>
                <w:szCs w:val="21"/>
              </w:rPr>
            </w:pPr>
          </w:p>
        </w:tc>
        <w:tc>
          <w:tcPr>
            <w:tcW w:w="5245" w:type="dxa"/>
            <w:noWrap w:val="0"/>
            <w:vAlign w:val="top"/>
          </w:tcPr>
          <w:p>
            <w:pPr>
              <w:adjustRightInd w:val="0"/>
              <w:snapToGrid w:val="0"/>
              <w:rPr>
                <w:rFonts w:ascii="华文仿宋" w:hAnsi="华文仿宋" w:eastAsia="华文仿宋"/>
                <w:spacing w:val="-20"/>
                <w:szCs w:val="21"/>
              </w:rPr>
            </w:pPr>
            <w:r>
              <w:rPr>
                <w:rFonts w:hint="eastAsia" w:ascii="华文仿宋" w:hAnsi="华文仿宋" w:eastAsia="华文仿宋"/>
                <w:spacing w:val="-20"/>
                <w:szCs w:val="21"/>
              </w:rPr>
              <w:t>6</w:t>
            </w:r>
            <w:r>
              <w:rPr>
                <w:rFonts w:ascii="华文仿宋" w:hAnsi="华文仿宋" w:eastAsia="华文仿宋"/>
                <w:spacing w:val="-20"/>
                <w:szCs w:val="21"/>
              </w:rPr>
              <w:t xml:space="preserve">.3 </w:t>
            </w:r>
            <w:r>
              <w:rPr>
                <w:rFonts w:hint="eastAsia" w:ascii="华文仿宋" w:hAnsi="华文仿宋" w:eastAsia="华文仿宋"/>
                <w:spacing w:val="-20"/>
                <w:szCs w:val="21"/>
              </w:rPr>
              <w:t>副高以上职称专任教师占比（%）</w:t>
            </w:r>
          </w:p>
        </w:tc>
        <w:tc>
          <w:tcPr>
            <w:tcW w:w="992" w:type="dxa"/>
            <w:noWrap w:val="0"/>
            <w:vAlign w:val="top"/>
          </w:tcPr>
          <w:p>
            <w:pPr>
              <w:adjustRightInd w:val="0"/>
              <w:snapToGrid w:val="0"/>
              <w:jc w:val="center"/>
              <w:rPr>
                <w:rFonts w:ascii="华文仿宋" w:hAnsi="华文仿宋" w:eastAsia="华文仿宋"/>
                <w:spacing w:val="-20"/>
                <w:szCs w:val="21"/>
              </w:rPr>
            </w:pPr>
            <w:r>
              <w:rPr>
                <w:rFonts w:hint="eastAsia" w:ascii="华文仿宋" w:hAnsi="华文仿宋" w:eastAsia="华文仿宋"/>
                <w:spacing w:val="-20"/>
                <w:szCs w:val="21"/>
              </w:rPr>
              <w:t>44.34</w:t>
            </w:r>
          </w:p>
        </w:tc>
        <w:tc>
          <w:tcPr>
            <w:tcW w:w="992" w:type="dxa"/>
            <w:noWrap w:val="0"/>
            <w:vAlign w:val="top"/>
          </w:tcPr>
          <w:p>
            <w:pPr>
              <w:adjustRightInd w:val="0"/>
              <w:snapToGrid w:val="0"/>
              <w:jc w:val="center"/>
              <w:rPr>
                <w:rFonts w:ascii="华文仿宋" w:hAnsi="华文仿宋" w:eastAsia="华文仿宋"/>
                <w:spacing w:val="-20"/>
                <w:szCs w:val="21"/>
              </w:rPr>
            </w:pPr>
            <w:r>
              <w:rPr>
                <w:rFonts w:hint="eastAsia" w:ascii="华文仿宋" w:hAnsi="华文仿宋" w:eastAsia="华文仿宋"/>
                <w:spacing w:val="-2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noWrap w:val="0"/>
            <w:vAlign w:val="top"/>
          </w:tcPr>
          <w:p>
            <w:pPr>
              <w:adjustRightInd w:val="0"/>
              <w:snapToGrid w:val="0"/>
              <w:rPr>
                <w:rFonts w:ascii="华文仿宋" w:hAnsi="华文仿宋" w:eastAsia="华文仿宋"/>
                <w:spacing w:val="-20"/>
                <w:szCs w:val="21"/>
              </w:rPr>
            </w:pPr>
          </w:p>
        </w:tc>
        <w:tc>
          <w:tcPr>
            <w:tcW w:w="5245" w:type="dxa"/>
            <w:noWrap w:val="0"/>
            <w:vAlign w:val="top"/>
          </w:tcPr>
          <w:p>
            <w:pPr>
              <w:adjustRightInd w:val="0"/>
              <w:snapToGrid w:val="0"/>
              <w:rPr>
                <w:rFonts w:ascii="华文仿宋" w:hAnsi="华文仿宋" w:eastAsia="华文仿宋"/>
                <w:spacing w:val="-20"/>
                <w:szCs w:val="21"/>
              </w:rPr>
            </w:pPr>
            <w:r>
              <w:rPr>
                <w:rFonts w:hint="eastAsia" w:ascii="华文仿宋" w:hAnsi="华文仿宋" w:eastAsia="华文仿宋"/>
                <w:spacing w:val="-20"/>
                <w:szCs w:val="21"/>
              </w:rPr>
              <w:t>6</w:t>
            </w:r>
            <w:r>
              <w:rPr>
                <w:rFonts w:ascii="华文仿宋" w:hAnsi="华文仿宋" w:eastAsia="华文仿宋"/>
                <w:spacing w:val="-20"/>
                <w:szCs w:val="21"/>
              </w:rPr>
              <w:t xml:space="preserve">.4 </w:t>
            </w:r>
            <w:r>
              <w:rPr>
                <w:rFonts w:hint="eastAsia" w:ascii="华文仿宋" w:hAnsi="华文仿宋" w:eastAsia="华文仿宋"/>
                <w:spacing w:val="-20"/>
                <w:szCs w:val="21"/>
              </w:rPr>
              <w:t>博士以上学历专任教师占比（%）</w:t>
            </w:r>
          </w:p>
        </w:tc>
        <w:tc>
          <w:tcPr>
            <w:tcW w:w="992" w:type="dxa"/>
            <w:noWrap w:val="0"/>
            <w:vAlign w:val="top"/>
          </w:tcPr>
          <w:p>
            <w:pPr>
              <w:adjustRightInd w:val="0"/>
              <w:snapToGrid w:val="0"/>
              <w:jc w:val="center"/>
              <w:rPr>
                <w:rFonts w:ascii="华文仿宋" w:hAnsi="华文仿宋" w:eastAsia="华文仿宋"/>
                <w:spacing w:val="-20"/>
                <w:szCs w:val="21"/>
              </w:rPr>
            </w:pPr>
            <w:r>
              <w:rPr>
                <w:rFonts w:hint="eastAsia" w:ascii="华文仿宋" w:hAnsi="华文仿宋" w:eastAsia="华文仿宋"/>
                <w:spacing w:val="-20"/>
                <w:szCs w:val="21"/>
              </w:rPr>
              <w:t>41.49</w:t>
            </w:r>
          </w:p>
        </w:tc>
        <w:tc>
          <w:tcPr>
            <w:tcW w:w="992" w:type="dxa"/>
            <w:noWrap w:val="0"/>
            <w:vAlign w:val="top"/>
          </w:tcPr>
          <w:p>
            <w:pPr>
              <w:adjustRightInd w:val="0"/>
              <w:snapToGrid w:val="0"/>
              <w:jc w:val="center"/>
              <w:rPr>
                <w:rFonts w:hint="default" w:ascii="华文仿宋" w:hAnsi="华文仿宋" w:eastAsia="华文仿宋"/>
                <w:spacing w:val="-20"/>
                <w:szCs w:val="21"/>
                <w:lang w:val="en-US" w:eastAsia="zh-CN"/>
              </w:rPr>
            </w:pPr>
            <w:r>
              <w:rPr>
                <w:rFonts w:hint="eastAsia" w:ascii="华文仿宋" w:hAnsi="华文仿宋" w:eastAsia="华文仿宋"/>
                <w:color w:val="auto"/>
                <w:spacing w:val="-20"/>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noWrap w:val="0"/>
            <w:vAlign w:val="top"/>
          </w:tcPr>
          <w:p>
            <w:pPr>
              <w:adjustRightInd w:val="0"/>
              <w:snapToGrid w:val="0"/>
              <w:rPr>
                <w:rFonts w:ascii="华文仿宋" w:hAnsi="华文仿宋" w:eastAsia="华文仿宋"/>
                <w:spacing w:val="-20"/>
                <w:szCs w:val="21"/>
              </w:rPr>
            </w:pPr>
          </w:p>
        </w:tc>
        <w:tc>
          <w:tcPr>
            <w:tcW w:w="5245" w:type="dxa"/>
            <w:noWrap w:val="0"/>
            <w:vAlign w:val="top"/>
          </w:tcPr>
          <w:p>
            <w:pPr>
              <w:adjustRightInd w:val="0"/>
              <w:snapToGrid w:val="0"/>
              <w:rPr>
                <w:rFonts w:ascii="华文仿宋" w:hAnsi="华文仿宋" w:eastAsia="华文仿宋"/>
                <w:spacing w:val="-20"/>
                <w:szCs w:val="21"/>
              </w:rPr>
            </w:pPr>
            <w:r>
              <w:rPr>
                <w:rFonts w:hint="eastAsia" w:ascii="华文仿宋" w:hAnsi="华文仿宋" w:eastAsia="华文仿宋"/>
                <w:spacing w:val="-20"/>
                <w:szCs w:val="21"/>
              </w:rPr>
              <w:t>6.</w:t>
            </w:r>
            <w:r>
              <w:rPr>
                <w:rFonts w:ascii="华文仿宋" w:hAnsi="华文仿宋" w:eastAsia="华文仿宋"/>
                <w:spacing w:val="-20"/>
                <w:szCs w:val="21"/>
              </w:rPr>
              <w:t xml:space="preserve">5 </w:t>
            </w:r>
            <w:r>
              <w:rPr>
                <w:rFonts w:hint="eastAsia" w:ascii="华文仿宋" w:hAnsi="华文仿宋" w:eastAsia="华文仿宋"/>
                <w:spacing w:val="-20"/>
                <w:szCs w:val="21"/>
              </w:rPr>
              <w:t>院士、“千人计划”“</w:t>
            </w:r>
            <w:r>
              <w:rPr>
                <w:rFonts w:hint="eastAsia" w:ascii="华文仿宋" w:hAnsi="华文仿宋" w:eastAsia="华文仿宋"/>
                <w:spacing w:val="-20"/>
                <w:szCs w:val="21"/>
                <w:lang w:eastAsia="zh-CN"/>
              </w:rPr>
              <w:t>万</w:t>
            </w:r>
            <w:r>
              <w:rPr>
                <w:rFonts w:hint="eastAsia" w:ascii="华文仿宋" w:hAnsi="华文仿宋" w:eastAsia="华文仿宋"/>
                <w:spacing w:val="-20"/>
                <w:szCs w:val="21"/>
              </w:rPr>
              <w:t>人计划”“长江学者”“杰青”等</w:t>
            </w:r>
            <w:r>
              <w:rPr>
                <w:rFonts w:hint="eastAsia" w:ascii="华文仿宋" w:hAnsi="华文仿宋" w:eastAsia="华文仿宋"/>
                <w:spacing w:val="-20"/>
                <w:szCs w:val="21"/>
                <w:lang w:eastAsia="zh-CN"/>
              </w:rPr>
              <w:t>高层次</w:t>
            </w:r>
            <w:r>
              <w:rPr>
                <w:rFonts w:hint="eastAsia" w:ascii="华文仿宋" w:hAnsi="华文仿宋" w:eastAsia="华文仿宋"/>
                <w:spacing w:val="-20"/>
                <w:szCs w:val="21"/>
              </w:rPr>
              <w:t>人才（人）</w:t>
            </w:r>
          </w:p>
        </w:tc>
        <w:tc>
          <w:tcPr>
            <w:tcW w:w="992" w:type="dxa"/>
            <w:noWrap w:val="0"/>
            <w:vAlign w:val="center"/>
          </w:tcPr>
          <w:p>
            <w:pPr>
              <w:adjustRightInd w:val="0"/>
              <w:snapToGrid w:val="0"/>
              <w:jc w:val="center"/>
              <w:rPr>
                <w:rFonts w:hint="default" w:ascii="华文仿宋" w:hAnsi="华文仿宋" w:eastAsia="华文仿宋"/>
                <w:color w:val="auto"/>
                <w:spacing w:val="-20"/>
                <w:szCs w:val="21"/>
                <w:lang w:val="en-US" w:eastAsia="zh-CN"/>
              </w:rPr>
            </w:pPr>
            <w:r>
              <w:rPr>
                <w:rFonts w:hint="eastAsia" w:ascii="华文仿宋" w:hAnsi="华文仿宋" w:eastAsia="华文仿宋"/>
                <w:color w:val="auto"/>
                <w:spacing w:val="-20"/>
                <w:szCs w:val="21"/>
                <w:lang w:val="en-US" w:eastAsia="zh-CN"/>
              </w:rPr>
              <w:t>15</w:t>
            </w:r>
          </w:p>
        </w:tc>
        <w:tc>
          <w:tcPr>
            <w:tcW w:w="992" w:type="dxa"/>
            <w:noWrap w:val="0"/>
            <w:vAlign w:val="center"/>
          </w:tcPr>
          <w:p>
            <w:pPr>
              <w:adjustRightInd w:val="0"/>
              <w:snapToGrid w:val="0"/>
              <w:jc w:val="center"/>
              <w:rPr>
                <w:rFonts w:hint="default" w:ascii="华文仿宋" w:hAnsi="华文仿宋" w:eastAsia="华文仿宋"/>
                <w:color w:val="auto"/>
                <w:spacing w:val="-20"/>
                <w:szCs w:val="21"/>
                <w:lang w:val="en-US" w:eastAsia="zh-CN"/>
              </w:rPr>
            </w:pPr>
            <w:r>
              <w:rPr>
                <w:rFonts w:hint="eastAsia" w:ascii="华文仿宋" w:hAnsi="华文仿宋" w:eastAsia="华文仿宋"/>
                <w:color w:val="auto"/>
                <w:spacing w:val="-20"/>
                <w:szCs w:val="21"/>
                <w:lang w:val="en-US" w:eastAsia="zh-CN"/>
              </w:rPr>
              <w:t>6</w:t>
            </w:r>
            <w:r>
              <w:rPr>
                <w:rFonts w:hint="eastAsia" w:ascii="华文仿宋" w:hAnsi="华文仿宋" w:eastAsia="华文仿宋"/>
                <w:color w:val="auto"/>
                <w:spacing w:val="-20"/>
                <w:szCs w:val="21"/>
              </w:rPr>
              <w:t>-</w:t>
            </w:r>
            <w:r>
              <w:rPr>
                <w:rFonts w:hint="eastAsia" w:ascii="华文仿宋" w:hAnsi="华文仿宋" w:eastAsia="华文仿宋"/>
                <w:color w:val="auto"/>
                <w:spacing w:val="-20"/>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noWrap w:val="0"/>
            <w:vAlign w:val="top"/>
          </w:tcPr>
          <w:p>
            <w:pPr>
              <w:adjustRightInd w:val="0"/>
              <w:snapToGrid w:val="0"/>
              <w:rPr>
                <w:rFonts w:ascii="华文仿宋" w:hAnsi="华文仿宋" w:eastAsia="华文仿宋"/>
                <w:spacing w:val="-20"/>
                <w:szCs w:val="21"/>
              </w:rPr>
            </w:pPr>
          </w:p>
        </w:tc>
        <w:tc>
          <w:tcPr>
            <w:tcW w:w="5245" w:type="dxa"/>
            <w:noWrap w:val="0"/>
            <w:vAlign w:val="top"/>
          </w:tcPr>
          <w:p>
            <w:pPr>
              <w:adjustRightInd w:val="0"/>
              <w:snapToGrid w:val="0"/>
              <w:rPr>
                <w:rFonts w:ascii="华文仿宋" w:hAnsi="华文仿宋" w:eastAsia="华文仿宋"/>
                <w:spacing w:val="-20"/>
                <w:szCs w:val="21"/>
              </w:rPr>
            </w:pPr>
            <w:r>
              <w:rPr>
                <w:rFonts w:hint="eastAsia" w:ascii="华文仿宋" w:hAnsi="华文仿宋" w:eastAsia="华文仿宋"/>
                <w:spacing w:val="-20"/>
                <w:szCs w:val="21"/>
              </w:rPr>
              <w:t>6</w:t>
            </w:r>
            <w:r>
              <w:rPr>
                <w:rFonts w:ascii="华文仿宋" w:hAnsi="华文仿宋" w:eastAsia="华文仿宋"/>
                <w:spacing w:val="-20"/>
                <w:szCs w:val="21"/>
              </w:rPr>
              <w:t xml:space="preserve">.6 </w:t>
            </w:r>
            <w:r>
              <w:rPr>
                <w:rFonts w:hint="eastAsia" w:ascii="华文仿宋" w:hAnsi="华文仿宋" w:eastAsia="华文仿宋"/>
                <w:spacing w:val="-20"/>
                <w:szCs w:val="21"/>
              </w:rPr>
              <w:t>山西省“百人计划”入选人才（人）</w:t>
            </w:r>
          </w:p>
        </w:tc>
        <w:tc>
          <w:tcPr>
            <w:tcW w:w="992" w:type="dxa"/>
            <w:noWrap w:val="0"/>
            <w:vAlign w:val="top"/>
          </w:tcPr>
          <w:p>
            <w:pPr>
              <w:adjustRightInd w:val="0"/>
              <w:snapToGrid w:val="0"/>
              <w:jc w:val="center"/>
              <w:rPr>
                <w:rFonts w:hint="default" w:ascii="华文仿宋" w:hAnsi="华文仿宋" w:eastAsia="华文仿宋"/>
                <w:color w:val="auto"/>
                <w:spacing w:val="-20"/>
                <w:szCs w:val="21"/>
                <w:lang w:val="en-US" w:eastAsia="zh-CN"/>
              </w:rPr>
            </w:pPr>
            <w:r>
              <w:rPr>
                <w:rFonts w:hint="eastAsia" w:ascii="华文仿宋" w:hAnsi="华文仿宋" w:eastAsia="华文仿宋"/>
                <w:color w:val="auto"/>
                <w:spacing w:val="-20"/>
                <w:szCs w:val="21"/>
                <w:lang w:val="en-US" w:eastAsia="zh-CN"/>
              </w:rPr>
              <w:t>31</w:t>
            </w:r>
          </w:p>
        </w:tc>
        <w:tc>
          <w:tcPr>
            <w:tcW w:w="992" w:type="dxa"/>
            <w:noWrap w:val="0"/>
            <w:vAlign w:val="top"/>
          </w:tcPr>
          <w:p>
            <w:pPr>
              <w:adjustRightInd w:val="0"/>
              <w:snapToGrid w:val="0"/>
              <w:jc w:val="center"/>
              <w:rPr>
                <w:rFonts w:ascii="华文仿宋" w:hAnsi="华文仿宋" w:eastAsia="华文仿宋"/>
                <w:color w:val="auto"/>
                <w:spacing w:val="-20"/>
                <w:szCs w:val="21"/>
              </w:rPr>
            </w:pPr>
            <w:r>
              <w:rPr>
                <w:rFonts w:hint="eastAsia" w:ascii="华文仿宋" w:hAnsi="华文仿宋" w:eastAsia="华文仿宋"/>
                <w:color w:val="auto"/>
                <w:spacing w:val="-20"/>
                <w:szCs w:val="21"/>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noWrap w:val="0"/>
            <w:vAlign w:val="top"/>
          </w:tcPr>
          <w:p>
            <w:pPr>
              <w:adjustRightInd w:val="0"/>
              <w:snapToGrid w:val="0"/>
              <w:rPr>
                <w:rFonts w:ascii="华文仿宋" w:hAnsi="华文仿宋" w:eastAsia="华文仿宋"/>
                <w:spacing w:val="-20"/>
                <w:szCs w:val="21"/>
              </w:rPr>
            </w:pPr>
          </w:p>
        </w:tc>
        <w:tc>
          <w:tcPr>
            <w:tcW w:w="5245" w:type="dxa"/>
            <w:noWrap w:val="0"/>
            <w:vAlign w:val="top"/>
          </w:tcPr>
          <w:p>
            <w:pPr>
              <w:adjustRightInd w:val="0"/>
              <w:snapToGrid w:val="0"/>
              <w:rPr>
                <w:rFonts w:ascii="华文仿宋" w:hAnsi="华文仿宋" w:eastAsia="华文仿宋"/>
                <w:spacing w:val="-20"/>
                <w:szCs w:val="21"/>
              </w:rPr>
            </w:pPr>
            <w:r>
              <w:rPr>
                <w:rFonts w:hint="eastAsia" w:ascii="华文仿宋" w:hAnsi="华文仿宋" w:eastAsia="华文仿宋"/>
                <w:spacing w:val="-20"/>
                <w:szCs w:val="21"/>
              </w:rPr>
              <w:t>6</w:t>
            </w:r>
            <w:r>
              <w:rPr>
                <w:rFonts w:ascii="华文仿宋" w:hAnsi="华文仿宋" w:eastAsia="华文仿宋"/>
                <w:spacing w:val="-20"/>
                <w:szCs w:val="21"/>
              </w:rPr>
              <w:t xml:space="preserve">.7 </w:t>
            </w:r>
            <w:r>
              <w:rPr>
                <w:rFonts w:hint="eastAsia" w:ascii="华文仿宋" w:hAnsi="华文仿宋" w:eastAsia="华文仿宋"/>
                <w:spacing w:val="-20"/>
                <w:szCs w:val="21"/>
              </w:rPr>
              <w:t>山西省百名高端领军人才（人）</w:t>
            </w:r>
          </w:p>
        </w:tc>
        <w:tc>
          <w:tcPr>
            <w:tcW w:w="992" w:type="dxa"/>
            <w:noWrap w:val="0"/>
            <w:vAlign w:val="top"/>
          </w:tcPr>
          <w:p>
            <w:pPr>
              <w:adjustRightInd w:val="0"/>
              <w:snapToGrid w:val="0"/>
              <w:jc w:val="center"/>
              <w:rPr>
                <w:rFonts w:hint="eastAsia" w:ascii="华文仿宋" w:hAnsi="华文仿宋" w:eastAsia="华文仿宋"/>
                <w:color w:val="auto"/>
                <w:spacing w:val="-20"/>
                <w:szCs w:val="21"/>
                <w:lang w:eastAsia="zh-CN"/>
              </w:rPr>
            </w:pPr>
            <w:r>
              <w:rPr>
                <w:rFonts w:hint="eastAsia" w:ascii="华文仿宋" w:hAnsi="华文仿宋" w:eastAsia="华文仿宋"/>
                <w:color w:val="auto"/>
                <w:spacing w:val="-20"/>
                <w:szCs w:val="21"/>
                <w:lang w:val="en-US" w:eastAsia="zh-CN"/>
              </w:rPr>
              <w:t>3</w:t>
            </w:r>
          </w:p>
        </w:tc>
        <w:tc>
          <w:tcPr>
            <w:tcW w:w="992" w:type="dxa"/>
            <w:noWrap w:val="0"/>
            <w:vAlign w:val="top"/>
          </w:tcPr>
          <w:p>
            <w:pPr>
              <w:adjustRightInd w:val="0"/>
              <w:snapToGrid w:val="0"/>
              <w:jc w:val="center"/>
              <w:rPr>
                <w:rFonts w:ascii="华文仿宋" w:hAnsi="华文仿宋" w:eastAsia="华文仿宋"/>
                <w:color w:val="auto"/>
                <w:spacing w:val="-20"/>
                <w:szCs w:val="21"/>
              </w:rPr>
            </w:pPr>
            <w:r>
              <w:rPr>
                <w:rFonts w:hint="eastAsia" w:ascii="华文仿宋" w:hAnsi="华文仿宋" w:eastAsia="华文仿宋"/>
                <w:color w:val="auto"/>
                <w:spacing w:val="-20"/>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noWrap w:val="0"/>
            <w:vAlign w:val="top"/>
          </w:tcPr>
          <w:p>
            <w:pPr>
              <w:adjustRightInd w:val="0"/>
              <w:snapToGrid w:val="0"/>
              <w:rPr>
                <w:rFonts w:ascii="华文仿宋" w:hAnsi="华文仿宋" w:eastAsia="华文仿宋"/>
                <w:spacing w:val="-20"/>
                <w:szCs w:val="21"/>
              </w:rPr>
            </w:pPr>
          </w:p>
        </w:tc>
        <w:tc>
          <w:tcPr>
            <w:tcW w:w="5245" w:type="dxa"/>
            <w:noWrap w:val="0"/>
            <w:vAlign w:val="top"/>
          </w:tcPr>
          <w:p>
            <w:pPr>
              <w:adjustRightInd w:val="0"/>
              <w:snapToGrid w:val="0"/>
              <w:rPr>
                <w:rFonts w:ascii="华文仿宋" w:hAnsi="华文仿宋" w:eastAsia="华文仿宋"/>
                <w:spacing w:val="-20"/>
                <w:szCs w:val="21"/>
              </w:rPr>
            </w:pPr>
            <w:r>
              <w:rPr>
                <w:rFonts w:hint="eastAsia" w:ascii="华文仿宋" w:hAnsi="华文仿宋" w:eastAsia="华文仿宋"/>
                <w:spacing w:val="-20"/>
                <w:szCs w:val="21"/>
              </w:rPr>
              <w:t>6</w:t>
            </w:r>
            <w:r>
              <w:rPr>
                <w:rFonts w:ascii="华文仿宋" w:hAnsi="华文仿宋" w:eastAsia="华文仿宋"/>
                <w:spacing w:val="-20"/>
                <w:szCs w:val="21"/>
              </w:rPr>
              <w:t xml:space="preserve">.8 </w:t>
            </w:r>
            <w:r>
              <w:rPr>
                <w:rFonts w:hint="eastAsia" w:ascii="华文仿宋" w:hAnsi="华文仿宋" w:eastAsia="华文仿宋"/>
                <w:spacing w:val="-20"/>
                <w:szCs w:val="21"/>
              </w:rPr>
              <w:t>山西省千名拔尖骨干人才（人）</w:t>
            </w:r>
          </w:p>
        </w:tc>
        <w:tc>
          <w:tcPr>
            <w:tcW w:w="992" w:type="dxa"/>
            <w:noWrap w:val="0"/>
            <w:vAlign w:val="top"/>
          </w:tcPr>
          <w:p>
            <w:pPr>
              <w:adjustRightInd w:val="0"/>
              <w:snapToGrid w:val="0"/>
              <w:jc w:val="center"/>
              <w:rPr>
                <w:rFonts w:hint="default" w:ascii="华文仿宋" w:hAnsi="华文仿宋" w:eastAsia="华文仿宋"/>
                <w:color w:val="auto"/>
                <w:spacing w:val="-20"/>
                <w:szCs w:val="21"/>
                <w:lang w:val="en-US" w:eastAsia="zh-CN"/>
              </w:rPr>
            </w:pPr>
            <w:r>
              <w:rPr>
                <w:rFonts w:hint="eastAsia" w:ascii="华文仿宋" w:hAnsi="华文仿宋" w:eastAsia="华文仿宋"/>
                <w:color w:val="auto"/>
                <w:spacing w:val="-20"/>
                <w:szCs w:val="21"/>
                <w:lang w:val="en-US" w:eastAsia="zh-CN"/>
              </w:rPr>
              <w:t>19</w:t>
            </w:r>
          </w:p>
        </w:tc>
        <w:tc>
          <w:tcPr>
            <w:tcW w:w="992" w:type="dxa"/>
            <w:noWrap w:val="0"/>
            <w:vAlign w:val="top"/>
          </w:tcPr>
          <w:p>
            <w:pPr>
              <w:adjustRightInd w:val="0"/>
              <w:snapToGrid w:val="0"/>
              <w:jc w:val="center"/>
              <w:rPr>
                <w:rFonts w:ascii="华文仿宋" w:hAnsi="华文仿宋" w:eastAsia="华文仿宋"/>
                <w:color w:val="auto"/>
                <w:spacing w:val="-20"/>
                <w:szCs w:val="21"/>
              </w:rPr>
            </w:pPr>
            <w:r>
              <w:rPr>
                <w:rFonts w:hint="eastAsia" w:ascii="华文仿宋" w:hAnsi="华文仿宋" w:eastAsia="华文仿宋"/>
                <w:color w:val="auto"/>
                <w:spacing w:val="-20"/>
                <w:szCs w:val="21"/>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noWrap w:val="0"/>
            <w:vAlign w:val="top"/>
          </w:tcPr>
          <w:p>
            <w:pPr>
              <w:adjustRightInd w:val="0"/>
              <w:snapToGrid w:val="0"/>
              <w:rPr>
                <w:rFonts w:ascii="华文仿宋" w:hAnsi="华文仿宋" w:eastAsia="华文仿宋"/>
                <w:spacing w:val="-20"/>
                <w:szCs w:val="21"/>
              </w:rPr>
            </w:pPr>
          </w:p>
        </w:tc>
        <w:tc>
          <w:tcPr>
            <w:tcW w:w="5245" w:type="dxa"/>
            <w:noWrap w:val="0"/>
            <w:vAlign w:val="top"/>
          </w:tcPr>
          <w:p>
            <w:pPr>
              <w:adjustRightInd w:val="0"/>
              <w:snapToGrid w:val="0"/>
              <w:rPr>
                <w:rFonts w:hint="eastAsia" w:ascii="华文仿宋" w:hAnsi="华文仿宋" w:eastAsia="华文仿宋"/>
                <w:spacing w:val="-20"/>
                <w:szCs w:val="21"/>
              </w:rPr>
            </w:pPr>
            <w:r>
              <w:rPr>
                <w:rFonts w:hint="eastAsia" w:ascii="华文仿宋" w:hAnsi="华文仿宋" w:eastAsia="华文仿宋"/>
                <w:spacing w:val="-20"/>
                <w:szCs w:val="21"/>
              </w:rPr>
              <w:t>6</w:t>
            </w:r>
            <w:r>
              <w:rPr>
                <w:rFonts w:ascii="华文仿宋" w:hAnsi="华文仿宋" w:eastAsia="华文仿宋"/>
                <w:spacing w:val="-20"/>
                <w:szCs w:val="21"/>
              </w:rPr>
              <w:t xml:space="preserve">.9 </w:t>
            </w:r>
            <w:r>
              <w:rPr>
                <w:rFonts w:hint="eastAsia" w:ascii="华文仿宋" w:hAnsi="华文仿宋" w:eastAsia="华文仿宋"/>
                <w:spacing w:val="-20"/>
                <w:szCs w:val="21"/>
              </w:rPr>
              <w:t>山西省万名青年创新人才（人）</w:t>
            </w:r>
          </w:p>
        </w:tc>
        <w:tc>
          <w:tcPr>
            <w:tcW w:w="992" w:type="dxa"/>
            <w:noWrap w:val="0"/>
            <w:vAlign w:val="top"/>
          </w:tcPr>
          <w:p>
            <w:pPr>
              <w:adjustRightInd w:val="0"/>
              <w:snapToGrid w:val="0"/>
              <w:jc w:val="center"/>
              <w:rPr>
                <w:rFonts w:hint="eastAsia" w:ascii="华文仿宋" w:hAnsi="华文仿宋" w:eastAsia="华文仿宋"/>
                <w:color w:val="auto"/>
                <w:spacing w:val="-20"/>
                <w:szCs w:val="21"/>
                <w:lang w:eastAsia="zh-CN"/>
              </w:rPr>
            </w:pPr>
            <w:r>
              <w:rPr>
                <w:rFonts w:hint="eastAsia" w:ascii="华文仿宋" w:hAnsi="华文仿宋" w:eastAsia="华文仿宋"/>
                <w:color w:val="auto"/>
                <w:spacing w:val="-20"/>
                <w:szCs w:val="21"/>
                <w:lang w:val="en-US" w:eastAsia="zh-CN"/>
              </w:rPr>
              <w:t>3</w:t>
            </w:r>
          </w:p>
        </w:tc>
        <w:tc>
          <w:tcPr>
            <w:tcW w:w="992" w:type="dxa"/>
            <w:noWrap w:val="0"/>
            <w:vAlign w:val="top"/>
          </w:tcPr>
          <w:p>
            <w:pPr>
              <w:adjustRightInd w:val="0"/>
              <w:snapToGrid w:val="0"/>
              <w:jc w:val="center"/>
              <w:rPr>
                <w:rFonts w:hint="eastAsia" w:ascii="华文仿宋" w:hAnsi="华文仿宋" w:eastAsia="华文仿宋"/>
                <w:color w:val="auto"/>
                <w:spacing w:val="-20"/>
                <w:szCs w:val="21"/>
              </w:rPr>
            </w:pPr>
            <w:r>
              <w:rPr>
                <w:rFonts w:hint="eastAsia" w:ascii="华文仿宋" w:hAnsi="华文仿宋" w:eastAsia="华文仿宋"/>
                <w:color w:val="auto"/>
                <w:spacing w:val="-20"/>
                <w:szCs w:val="21"/>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noWrap w:val="0"/>
            <w:vAlign w:val="top"/>
          </w:tcPr>
          <w:p>
            <w:pPr>
              <w:adjustRightInd w:val="0"/>
              <w:snapToGrid w:val="0"/>
              <w:rPr>
                <w:rFonts w:ascii="华文仿宋" w:hAnsi="华文仿宋" w:eastAsia="华文仿宋"/>
                <w:spacing w:val="-20"/>
                <w:szCs w:val="21"/>
              </w:rPr>
            </w:pPr>
          </w:p>
        </w:tc>
        <w:tc>
          <w:tcPr>
            <w:tcW w:w="5245" w:type="dxa"/>
            <w:noWrap w:val="0"/>
            <w:vAlign w:val="top"/>
          </w:tcPr>
          <w:p>
            <w:pPr>
              <w:adjustRightInd w:val="0"/>
              <w:snapToGrid w:val="0"/>
              <w:rPr>
                <w:rFonts w:ascii="华文仿宋" w:hAnsi="华文仿宋" w:eastAsia="华文仿宋"/>
                <w:spacing w:val="-20"/>
                <w:szCs w:val="21"/>
              </w:rPr>
            </w:pPr>
            <w:r>
              <w:rPr>
                <w:rFonts w:hint="eastAsia" w:ascii="华文仿宋" w:hAnsi="华文仿宋" w:eastAsia="华文仿宋"/>
                <w:spacing w:val="-20"/>
                <w:szCs w:val="21"/>
              </w:rPr>
              <w:t xml:space="preserve">6.10 </w:t>
            </w:r>
            <w:r>
              <w:rPr>
                <w:rFonts w:hint="eastAsia" w:ascii="华文仿宋" w:hAnsi="华文仿宋" w:eastAsia="华文仿宋"/>
                <w:spacing w:val="-20"/>
                <w:szCs w:val="21"/>
                <w:lang w:eastAsia="zh-CN"/>
              </w:rPr>
              <w:t>具有企业行业工作经历教师</w:t>
            </w:r>
            <w:r>
              <w:rPr>
                <w:rFonts w:hint="eastAsia" w:ascii="华文仿宋" w:hAnsi="华文仿宋" w:eastAsia="华文仿宋"/>
                <w:color w:val="auto"/>
                <w:spacing w:val="-20"/>
                <w:szCs w:val="21"/>
              </w:rPr>
              <w:t>/</w:t>
            </w:r>
            <w:r>
              <w:rPr>
                <w:rFonts w:hint="eastAsia" w:ascii="华文仿宋" w:hAnsi="华文仿宋" w:eastAsia="华文仿宋"/>
                <w:color w:val="auto"/>
                <w:spacing w:val="-20"/>
                <w:szCs w:val="21"/>
                <w:lang w:eastAsia="zh-CN"/>
              </w:rPr>
              <w:t>外聘行业企业等兼职</w:t>
            </w:r>
            <w:r>
              <w:rPr>
                <w:rFonts w:hint="eastAsia" w:ascii="华文仿宋" w:hAnsi="华文仿宋" w:eastAsia="华文仿宋"/>
                <w:spacing w:val="-20"/>
                <w:szCs w:val="21"/>
              </w:rPr>
              <w:t>教师比例（%）</w:t>
            </w:r>
          </w:p>
        </w:tc>
        <w:tc>
          <w:tcPr>
            <w:tcW w:w="992" w:type="dxa"/>
            <w:noWrap w:val="0"/>
            <w:vAlign w:val="top"/>
          </w:tcPr>
          <w:p>
            <w:pPr>
              <w:adjustRightInd w:val="0"/>
              <w:snapToGrid w:val="0"/>
              <w:jc w:val="center"/>
              <w:rPr>
                <w:rFonts w:hint="default" w:ascii="华文仿宋" w:hAnsi="华文仿宋" w:eastAsia="华文仿宋"/>
                <w:color w:val="auto"/>
                <w:spacing w:val="-20"/>
                <w:szCs w:val="21"/>
                <w:lang w:val="en-US" w:eastAsia="zh-CN"/>
              </w:rPr>
            </w:pPr>
            <w:r>
              <w:rPr>
                <w:rFonts w:hint="eastAsia" w:ascii="华文仿宋" w:hAnsi="华文仿宋" w:eastAsia="华文仿宋"/>
                <w:color w:val="auto"/>
                <w:spacing w:val="-20"/>
                <w:szCs w:val="21"/>
                <w:lang w:val="en-US" w:eastAsia="zh-CN"/>
              </w:rPr>
              <w:t>7</w:t>
            </w:r>
            <w:r>
              <w:rPr>
                <w:rFonts w:hint="eastAsia" w:ascii="华文仿宋" w:hAnsi="华文仿宋" w:eastAsia="华文仿宋"/>
                <w:color w:val="auto"/>
                <w:spacing w:val="-20"/>
                <w:szCs w:val="21"/>
              </w:rPr>
              <w:t>/</w:t>
            </w:r>
            <w:r>
              <w:rPr>
                <w:rFonts w:hint="eastAsia" w:ascii="华文仿宋" w:hAnsi="华文仿宋" w:eastAsia="华文仿宋"/>
                <w:color w:val="auto"/>
                <w:spacing w:val="-20"/>
                <w:szCs w:val="21"/>
                <w:lang w:val="en-US" w:eastAsia="zh-CN"/>
              </w:rPr>
              <w:t>11</w:t>
            </w:r>
          </w:p>
        </w:tc>
        <w:tc>
          <w:tcPr>
            <w:tcW w:w="992" w:type="dxa"/>
            <w:noWrap w:val="0"/>
            <w:vAlign w:val="top"/>
          </w:tcPr>
          <w:p>
            <w:pPr>
              <w:adjustRightInd w:val="0"/>
              <w:snapToGrid w:val="0"/>
              <w:jc w:val="center"/>
              <w:rPr>
                <w:rFonts w:hint="default" w:ascii="华文仿宋" w:hAnsi="华文仿宋" w:eastAsia="华文仿宋"/>
                <w:color w:val="auto"/>
                <w:spacing w:val="-20"/>
                <w:szCs w:val="21"/>
                <w:lang w:val="en-US" w:eastAsia="zh-CN"/>
              </w:rPr>
            </w:pPr>
            <w:r>
              <w:rPr>
                <w:rFonts w:hint="eastAsia" w:ascii="华文仿宋" w:hAnsi="华文仿宋" w:eastAsia="华文仿宋"/>
                <w:color w:val="auto"/>
                <w:spacing w:val="-20"/>
                <w:szCs w:val="21"/>
                <w:lang w:val="en-US" w:eastAsia="zh-CN"/>
              </w:rPr>
              <w:t>35</w:t>
            </w:r>
            <w:r>
              <w:rPr>
                <w:rFonts w:hint="eastAsia" w:ascii="华文仿宋" w:hAnsi="华文仿宋" w:eastAsia="华文仿宋"/>
                <w:color w:val="auto"/>
                <w:spacing w:val="-20"/>
                <w:szCs w:val="21"/>
              </w:rPr>
              <w:t>/</w:t>
            </w:r>
            <w:r>
              <w:rPr>
                <w:rFonts w:hint="eastAsia" w:ascii="华文仿宋" w:hAnsi="华文仿宋" w:eastAsia="华文仿宋"/>
                <w:color w:val="auto"/>
                <w:spacing w:val="-20"/>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restart"/>
            <w:noWrap w:val="0"/>
            <w:vAlign w:val="center"/>
          </w:tcPr>
          <w:p>
            <w:pPr>
              <w:numPr>
                <w:ilvl w:val="0"/>
                <w:numId w:val="2"/>
              </w:numPr>
              <w:adjustRightInd w:val="0"/>
              <w:snapToGrid w:val="0"/>
              <w:rPr>
                <w:rFonts w:ascii="华文仿宋" w:hAnsi="华文仿宋" w:eastAsia="华文仿宋"/>
                <w:spacing w:val="-20"/>
                <w:szCs w:val="21"/>
              </w:rPr>
            </w:pPr>
            <w:r>
              <w:rPr>
                <w:rFonts w:hint="eastAsia" w:ascii="华文仿宋" w:hAnsi="华文仿宋" w:eastAsia="华文仿宋"/>
                <w:spacing w:val="-20"/>
                <w:szCs w:val="21"/>
              </w:rPr>
              <w:t>国际交流与合作</w:t>
            </w:r>
          </w:p>
          <w:p>
            <w:pPr>
              <w:adjustRightInd w:val="0"/>
              <w:snapToGrid w:val="0"/>
              <w:rPr>
                <w:rFonts w:ascii="华文仿宋" w:hAnsi="华文仿宋" w:eastAsia="华文仿宋"/>
                <w:spacing w:val="-20"/>
                <w:szCs w:val="21"/>
              </w:rPr>
            </w:pPr>
          </w:p>
        </w:tc>
        <w:tc>
          <w:tcPr>
            <w:tcW w:w="5245" w:type="dxa"/>
            <w:noWrap w:val="0"/>
            <w:vAlign w:val="top"/>
          </w:tcPr>
          <w:p>
            <w:pPr>
              <w:adjustRightInd w:val="0"/>
              <w:snapToGrid w:val="0"/>
              <w:rPr>
                <w:rFonts w:hint="eastAsia" w:ascii="华文仿宋" w:hAnsi="华文仿宋" w:eastAsia="华文仿宋"/>
                <w:spacing w:val="-20"/>
                <w:szCs w:val="21"/>
              </w:rPr>
            </w:pPr>
            <w:r>
              <w:rPr>
                <w:rFonts w:hint="eastAsia" w:ascii="华文仿宋" w:hAnsi="华文仿宋" w:eastAsia="华文仿宋"/>
                <w:spacing w:val="-20"/>
                <w:szCs w:val="21"/>
              </w:rPr>
              <w:t xml:space="preserve">7.1 </w:t>
            </w:r>
            <w:r>
              <w:rPr>
                <w:rFonts w:hint="eastAsia" w:ascii="华文仿宋" w:hAnsi="华文仿宋" w:eastAsia="华文仿宋"/>
                <w:color w:val="auto"/>
                <w:spacing w:val="-20"/>
                <w:szCs w:val="21"/>
              </w:rPr>
              <w:t>中外合作五年项目数（项）</w:t>
            </w:r>
          </w:p>
        </w:tc>
        <w:tc>
          <w:tcPr>
            <w:tcW w:w="992" w:type="dxa"/>
            <w:noWrap w:val="0"/>
            <w:vAlign w:val="top"/>
          </w:tcPr>
          <w:p>
            <w:pPr>
              <w:adjustRightInd w:val="0"/>
              <w:snapToGrid w:val="0"/>
              <w:jc w:val="center"/>
              <w:rPr>
                <w:rFonts w:hint="eastAsia" w:ascii="华文仿宋" w:hAnsi="华文仿宋" w:eastAsia="华文仿宋"/>
                <w:color w:val="auto"/>
                <w:spacing w:val="-20"/>
                <w:szCs w:val="21"/>
              </w:rPr>
            </w:pPr>
            <w:r>
              <w:rPr>
                <w:rFonts w:hint="eastAsia" w:ascii="华文仿宋" w:hAnsi="华文仿宋" w:eastAsia="华文仿宋"/>
                <w:color w:val="auto"/>
                <w:spacing w:val="-20"/>
                <w:szCs w:val="21"/>
              </w:rPr>
              <w:t>1</w:t>
            </w:r>
          </w:p>
        </w:tc>
        <w:tc>
          <w:tcPr>
            <w:tcW w:w="992" w:type="dxa"/>
            <w:noWrap w:val="0"/>
            <w:vAlign w:val="top"/>
          </w:tcPr>
          <w:p>
            <w:pPr>
              <w:adjustRightInd w:val="0"/>
              <w:snapToGrid w:val="0"/>
              <w:jc w:val="center"/>
              <w:rPr>
                <w:rFonts w:ascii="华文仿宋" w:hAnsi="华文仿宋" w:eastAsia="华文仿宋"/>
                <w:color w:val="auto"/>
                <w:spacing w:val="-20"/>
                <w:szCs w:val="21"/>
              </w:rPr>
            </w:pPr>
            <w:r>
              <w:rPr>
                <w:rFonts w:hint="eastAsia" w:ascii="华文仿宋" w:hAnsi="华文仿宋" w:eastAsia="华文仿宋"/>
                <w:color w:val="auto"/>
                <w:spacing w:val="-2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noWrap w:val="0"/>
            <w:vAlign w:val="top"/>
          </w:tcPr>
          <w:p>
            <w:pPr>
              <w:adjustRightInd w:val="0"/>
              <w:snapToGrid w:val="0"/>
              <w:rPr>
                <w:rFonts w:hint="eastAsia" w:ascii="华文仿宋" w:hAnsi="华文仿宋" w:eastAsia="华文仿宋"/>
                <w:spacing w:val="-20"/>
                <w:szCs w:val="21"/>
              </w:rPr>
            </w:pPr>
          </w:p>
        </w:tc>
        <w:tc>
          <w:tcPr>
            <w:tcW w:w="5245" w:type="dxa"/>
            <w:noWrap w:val="0"/>
            <w:vAlign w:val="top"/>
          </w:tcPr>
          <w:p>
            <w:pPr>
              <w:adjustRightInd w:val="0"/>
              <w:snapToGrid w:val="0"/>
              <w:rPr>
                <w:rFonts w:hint="eastAsia" w:ascii="华文仿宋" w:hAnsi="华文仿宋" w:eastAsia="华文仿宋"/>
                <w:color w:val="auto"/>
                <w:spacing w:val="-20"/>
                <w:szCs w:val="21"/>
              </w:rPr>
            </w:pPr>
            <w:r>
              <w:rPr>
                <w:rFonts w:hint="eastAsia" w:ascii="华文仿宋" w:hAnsi="华文仿宋" w:eastAsia="华文仿宋"/>
                <w:color w:val="auto"/>
                <w:spacing w:val="-20"/>
                <w:szCs w:val="21"/>
              </w:rPr>
              <w:t>7.</w:t>
            </w:r>
            <w:r>
              <w:rPr>
                <w:rFonts w:hint="eastAsia" w:ascii="华文仿宋" w:hAnsi="华文仿宋" w:eastAsia="华文仿宋"/>
                <w:color w:val="auto"/>
                <w:spacing w:val="-20"/>
                <w:szCs w:val="21"/>
                <w:lang w:val="en-US" w:eastAsia="zh-CN"/>
              </w:rPr>
              <w:t>2</w:t>
            </w:r>
            <w:r>
              <w:rPr>
                <w:rFonts w:hint="eastAsia" w:ascii="华文仿宋" w:hAnsi="华文仿宋" w:eastAsia="华文仿宋"/>
                <w:color w:val="auto"/>
                <w:spacing w:val="-20"/>
                <w:szCs w:val="21"/>
              </w:rPr>
              <w:t xml:space="preserve"> 外籍教师（人）</w:t>
            </w:r>
            <w:r>
              <w:rPr>
                <w:rFonts w:hint="eastAsia" w:ascii="华文仿宋" w:hAnsi="华文仿宋" w:eastAsia="华文仿宋"/>
                <w:color w:val="auto"/>
                <w:spacing w:val="-20"/>
                <w:szCs w:val="21"/>
              </w:rPr>
              <w:tab/>
            </w:r>
          </w:p>
        </w:tc>
        <w:tc>
          <w:tcPr>
            <w:tcW w:w="992" w:type="dxa"/>
            <w:noWrap w:val="0"/>
            <w:vAlign w:val="top"/>
          </w:tcPr>
          <w:p>
            <w:pPr>
              <w:adjustRightInd w:val="0"/>
              <w:snapToGrid w:val="0"/>
              <w:jc w:val="center"/>
              <w:rPr>
                <w:rFonts w:hint="eastAsia" w:ascii="华文仿宋" w:hAnsi="华文仿宋" w:eastAsia="华文仿宋"/>
                <w:color w:val="auto"/>
                <w:spacing w:val="-20"/>
                <w:szCs w:val="21"/>
              </w:rPr>
            </w:pPr>
            <w:r>
              <w:rPr>
                <w:rFonts w:hint="eastAsia" w:ascii="华文仿宋" w:hAnsi="华文仿宋" w:eastAsia="华文仿宋"/>
                <w:color w:val="auto"/>
                <w:spacing w:val="-20"/>
                <w:szCs w:val="21"/>
              </w:rPr>
              <w:t>3</w:t>
            </w:r>
          </w:p>
        </w:tc>
        <w:tc>
          <w:tcPr>
            <w:tcW w:w="992" w:type="dxa"/>
            <w:noWrap w:val="0"/>
            <w:vAlign w:val="top"/>
          </w:tcPr>
          <w:p>
            <w:pPr>
              <w:adjustRightInd w:val="0"/>
              <w:snapToGrid w:val="0"/>
              <w:jc w:val="center"/>
              <w:rPr>
                <w:rFonts w:ascii="华文仿宋" w:hAnsi="华文仿宋" w:eastAsia="华文仿宋"/>
                <w:color w:val="auto"/>
                <w:spacing w:val="-20"/>
                <w:szCs w:val="21"/>
              </w:rPr>
            </w:pPr>
            <w:r>
              <w:rPr>
                <w:rFonts w:hint="eastAsia" w:ascii="华文仿宋" w:hAnsi="华文仿宋" w:eastAsia="华文仿宋"/>
                <w:color w:val="auto"/>
                <w:spacing w:val="-20"/>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noWrap w:val="0"/>
            <w:vAlign w:val="top"/>
          </w:tcPr>
          <w:p>
            <w:pPr>
              <w:adjustRightInd w:val="0"/>
              <w:snapToGrid w:val="0"/>
              <w:rPr>
                <w:rFonts w:hint="eastAsia" w:ascii="华文仿宋" w:hAnsi="华文仿宋" w:eastAsia="华文仿宋"/>
                <w:spacing w:val="-20"/>
                <w:szCs w:val="21"/>
              </w:rPr>
            </w:pPr>
          </w:p>
        </w:tc>
        <w:tc>
          <w:tcPr>
            <w:tcW w:w="5245" w:type="dxa"/>
            <w:noWrap w:val="0"/>
            <w:vAlign w:val="top"/>
          </w:tcPr>
          <w:p>
            <w:pPr>
              <w:adjustRightInd w:val="0"/>
              <w:snapToGrid w:val="0"/>
              <w:rPr>
                <w:rFonts w:hint="eastAsia" w:ascii="华文仿宋" w:hAnsi="华文仿宋" w:eastAsia="华文仿宋"/>
                <w:color w:val="auto"/>
                <w:spacing w:val="-20"/>
                <w:szCs w:val="21"/>
              </w:rPr>
            </w:pPr>
            <w:r>
              <w:rPr>
                <w:rFonts w:hint="eastAsia" w:ascii="华文仿宋" w:hAnsi="华文仿宋" w:eastAsia="华文仿宋"/>
                <w:color w:val="auto"/>
                <w:spacing w:val="-20"/>
                <w:szCs w:val="21"/>
              </w:rPr>
              <w:t>7.</w:t>
            </w:r>
            <w:r>
              <w:rPr>
                <w:rFonts w:hint="eastAsia" w:ascii="华文仿宋" w:hAnsi="华文仿宋" w:eastAsia="华文仿宋"/>
                <w:color w:val="auto"/>
                <w:spacing w:val="-20"/>
                <w:szCs w:val="21"/>
                <w:lang w:val="en-US" w:eastAsia="zh-CN"/>
              </w:rPr>
              <w:t>3</w:t>
            </w:r>
            <w:r>
              <w:rPr>
                <w:rFonts w:hint="eastAsia" w:ascii="华文仿宋" w:hAnsi="华文仿宋" w:eastAsia="华文仿宋"/>
                <w:color w:val="auto"/>
                <w:spacing w:val="-20"/>
                <w:szCs w:val="21"/>
              </w:rPr>
              <w:t xml:space="preserve"> 五年</w:t>
            </w:r>
            <w:r>
              <w:rPr>
                <w:rFonts w:hint="eastAsia" w:ascii="华文仿宋" w:hAnsi="华文仿宋" w:eastAsia="华文仿宋"/>
                <w:color w:val="auto"/>
                <w:spacing w:val="-20"/>
                <w:szCs w:val="21"/>
                <w:lang w:eastAsia="zh-CN"/>
              </w:rPr>
              <w:t>培养国际合作生</w:t>
            </w:r>
            <w:r>
              <w:rPr>
                <w:rFonts w:hint="eastAsia" w:ascii="华文仿宋" w:hAnsi="华文仿宋" w:eastAsia="华文仿宋"/>
                <w:color w:val="auto"/>
                <w:spacing w:val="-20"/>
                <w:szCs w:val="21"/>
              </w:rPr>
              <w:t>（人）</w:t>
            </w:r>
            <w:r>
              <w:rPr>
                <w:rFonts w:hint="eastAsia" w:ascii="华文仿宋" w:hAnsi="华文仿宋" w:eastAsia="华文仿宋"/>
                <w:color w:val="auto"/>
                <w:spacing w:val="-20"/>
                <w:szCs w:val="21"/>
              </w:rPr>
              <w:tab/>
            </w:r>
          </w:p>
        </w:tc>
        <w:tc>
          <w:tcPr>
            <w:tcW w:w="992" w:type="dxa"/>
            <w:noWrap w:val="0"/>
            <w:vAlign w:val="top"/>
          </w:tcPr>
          <w:p>
            <w:pPr>
              <w:adjustRightInd w:val="0"/>
              <w:snapToGrid w:val="0"/>
              <w:jc w:val="center"/>
              <w:rPr>
                <w:rFonts w:hint="default" w:ascii="华文仿宋" w:hAnsi="华文仿宋" w:eastAsia="华文仿宋"/>
                <w:color w:val="auto"/>
                <w:spacing w:val="-20"/>
                <w:szCs w:val="21"/>
                <w:lang w:val="en-US" w:eastAsia="zh-CN"/>
              </w:rPr>
            </w:pPr>
            <w:r>
              <w:rPr>
                <w:rFonts w:hint="eastAsia" w:ascii="华文仿宋" w:hAnsi="华文仿宋" w:eastAsia="华文仿宋"/>
                <w:color w:val="auto"/>
                <w:spacing w:val="-20"/>
                <w:szCs w:val="21"/>
                <w:lang w:val="en-US" w:eastAsia="zh-CN"/>
              </w:rPr>
              <w:t>83</w:t>
            </w:r>
          </w:p>
        </w:tc>
        <w:tc>
          <w:tcPr>
            <w:tcW w:w="992" w:type="dxa"/>
            <w:noWrap w:val="0"/>
            <w:vAlign w:val="top"/>
          </w:tcPr>
          <w:p>
            <w:pPr>
              <w:adjustRightInd w:val="0"/>
              <w:snapToGrid w:val="0"/>
              <w:jc w:val="center"/>
              <w:rPr>
                <w:rFonts w:hint="default" w:ascii="华文仿宋" w:hAnsi="华文仿宋" w:eastAsia="华文仿宋"/>
                <w:color w:val="auto"/>
                <w:spacing w:val="-20"/>
                <w:szCs w:val="21"/>
                <w:lang w:val="en-US" w:eastAsia="zh-CN"/>
              </w:rPr>
            </w:pPr>
            <w:r>
              <w:rPr>
                <w:rFonts w:hint="eastAsia" w:ascii="华文仿宋" w:hAnsi="华文仿宋" w:eastAsia="华文仿宋"/>
                <w:color w:val="auto"/>
                <w:spacing w:val="-20"/>
                <w:szCs w:val="21"/>
                <w:lang w:val="en-US" w:eastAsia="zh-CN"/>
              </w:rPr>
              <w:t>10</w:t>
            </w:r>
            <w:r>
              <w:rPr>
                <w:rFonts w:hint="eastAsia" w:ascii="华文仿宋" w:hAnsi="华文仿宋" w:eastAsia="华文仿宋"/>
                <w:color w:val="auto"/>
                <w:spacing w:val="-20"/>
                <w:szCs w:val="21"/>
              </w:rPr>
              <w:t>-</w:t>
            </w:r>
            <w:r>
              <w:rPr>
                <w:rFonts w:hint="eastAsia" w:ascii="华文仿宋" w:hAnsi="华文仿宋" w:eastAsia="华文仿宋"/>
                <w:color w:val="auto"/>
                <w:spacing w:val="-20"/>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noWrap w:val="0"/>
            <w:vAlign w:val="top"/>
          </w:tcPr>
          <w:p>
            <w:pPr>
              <w:adjustRightInd w:val="0"/>
              <w:snapToGrid w:val="0"/>
              <w:rPr>
                <w:rFonts w:hint="eastAsia" w:ascii="华文仿宋" w:hAnsi="华文仿宋" w:eastAsia="华文仿宋"/>
                <w:spacing w:val="-20"/>
                <w:szCs w:val="21"/>
              </w:rPr>
            </w:pPr>
          </w:p>
        </w:tc>
        <w:tc>
          <w:tcPr>
            <w:tcW w:w="5245" w:type="dxa"/>
            <w:noWrap w:val="0"/>
            <w:vAlign w:val="top"/>
          </w:tcPr>
          <w:p>
            <w:pPr>
              <w:adjustRightInd w:val="0"/>
              <w:snapToGrid w:val="0"/>
              <w:rPr>
                <w:rFonts w:hint="eastAsia" w:ascii="华文仿宋" w:hAnsi="华文仿宋" w:eastAsia="华文仿宋"/>
                <w:color w:val="auto"/>
                <w:spacing w:val="-20"/>
                <w:szCs w:val="21"/>
                <w:lang w:eastAsia="zh-CN"/>
              </w:rPr>
            </w:pPr>
            <w:r>
              <w:rPr>
                <w:rFonts w:hint="eastAsia" w:ascii="华文仿宋" w:hAnsi="华文仿宋" w:eastAsia="华文仿宋"/>
                <w:color w:val="auto"/>
                <w:spacing w:val="-20"/>
                <w:szCs w:val="21"/>
              </w:rPr>
              <w:t>7.</w:t>
            </w:r>
            <w:r>
              <w:rPr>
                <w:rFonts w:hint="eastAsia" w:ascii="华文仿宋" w:hAnsi="华文仿宋" w:eastAsia="华文仿宋"/>
                <w:color w:val="auto"/>
                <w:spacing w:val="-20"/>
                <w:szCs w:val="21"/>
                <w:lang w:val="en-US" w:eastAsia="zh-CN"/>
              </w:rPr>
              <w:t>4</w:t>
            </w:r>
            <w:r>
              <w:rPr>
                <w:rFonts w:hint="eastAsia" w:ascii="华文仿宋" w:hAnsi="华文仿宋" w:eastAsia="华文仿宋"/>
                <w:color w:val="auto"/>
                <w:spacing w:val="-20"/>
                <w:szCs w:val="21"/>
              </w:rPr>
              <w:t xml:space="preserve"> 五年</w:t>
            </w:r>
            <w:r>
              <w:rPr>
                <w:rFonts w:hint="eastAsia" w:ascii="华文仿宋" w:hAnsi="华文仿宋" w:eastAsia="华文仿宋"/>
                <w:color w:val="auto"/>
                <w:spacing w:val="-20"/>
                <w:szCs w:val="21"/>
                <w:lang w:eastAsia="zh-CN"/>
              </w:rPr>
              <w:t>访学交流教师（人）</w:t>
            </w:r>
          </w:p>
        </w:tc>
        <w:tc>
          <w:tcPr>
            <w:tcW w:w="992" w:type="dxa"/>
            <w:noWrap w:val="0"/>
            <w:vAlign w:val="top"/>
          </w:tcPr>
          <w:p>
            <w:pPr>
              <w:adjustRightInd w:val="0"/>
              <w:snapToGrid w:val="0"/>
              <w:jc w:val="center"/>
              <w:rPr>
                <w:rFonts w:hint="default" w:ascii="华文仿宋" w:hAnsi="华文仿宋" w:eastAsia="华文仿宋"/>
                <w:color w:val="auto"/>
                <w:spacing w:val="-20"/>
                <w:szCs w:val="21"/>
                <w:lang w:val="en-US" w:eastAsia="zh-CN"/>
              </w:rPr>
            </w:pPr>
            <w:r>
              <w:rPr>
                <w:rFonts w:hint="eastAsia" w:ascii="华文仿宋" w:hAnsi="华文仿宋" w:eastAsia="华文仿宋"/>
                <w:color w:val="auto"/>
                <w:spacing w:val="-20"/>
                <w:szCs w:val="21"/>
                <w:lang w:val="en-US" w:eastAsia="zh-CN"/>
              </w:rPr>
              <w:t>193</w:t>
            </w:r>
          </w:p>
        </w:tc>
        <w:tc>
          <w:tcPr>
            <w:tcW w:w="992" w:type="dxa"/>
            <w:noWrap w:val="0"/>
            <w:vAlign w:val="top"/>
          </w:tcPr>
          <w:p>
            <w:pPr>
              <w:adjustRightInd w:val="0"/>
              <w:snapToGrid w:val="0"/>
              <w:jc w:val="center"/>
              <w:rPr>
                <w:rFonts w:hint="default" w:ascii="华文仿宋" w:hAnsi="华文仿宋" w:eastAsia="华文仿宋"/>
                <w:color w:val="auto"/>
                <w:spacing w:val="-20"/>
                <w:szCs w:val="21"/>
                <w:lang w:val="en-US" w:eastAsia="zh-CN"/>
              </w:rPr>
            </w:pPr>
            <w:r>
              <w:rPr>
                <w:rFonts w:hint="eastAsia" w:ascii="华文仿宋" w:hAnsi="华文仿宋" w:eastAsia="华文仿宋"/>
                <w:color w:val="auto"/>
                <w:spacing w:val="-20"/>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276" w:type="dxa"/>
            <w:vMerge w:val="continue"/>
            <w:noWrap w:val="0"/>
            <w:vAlign w:val="top"/>
          </w:tcPr>
          <w:p>
            <w:pPr>
              <w:adjustRightInd w:val="0"/>
              <w:snapToGrid w:val="0"/>
              <w:rPr>
                <w:rFonts w:hint="eastAsia" w:ascii="华文仿宋" w:hAnsi="华文仿宋" w:eastAsia="华文仿宋"/>
                <w:spacing w:val="-20"/>
                <w:szCs w:val="21"/>
              </w:rPr>
            </w:pPr>
          </w:p>
        </w:tc>
        <w:tc>
          <w:tcPr>
            <w:tcW w:w="5245" w:type="dxa"/>
            <w:noWrap w:val="0"/>
            <w:vAlign w:val="top"/>
          </w:tcPr>
          <w:p>
            <w:pPr>
              <w:adjustRightInd w:val="0"/>
              <w:snapToGrid w:val="0"/>
              <w:rPr>
                <w:rFonts w:hint="eastAsia" w:ascii="华文仿宋" w:hAnsi="华文仿宋" w:eastAsia="华文仿宋"/>
                <w:color w:val="auto"/>
                <w:spacing w:val="-20"/>
                <w:szCs w:val="21"/>
              </w:rPr>
            </w:pPr>
            <w:r>
              <w:rPr>
                <w:rFonts w:hint="eastAsia" w:ascii="华文仿宋" w:hAnsi="华文仿宋" w:eastAsia="华文仿宋"/>
                <w:color w:val="auto"/>
                <w:spacing w:val="-20"/>
                <w:szCs w:val="21"/>
              </w:rPr>
              <w:t>7.</w:t>
            </w:r>
            <w:r>
              <w:rPr>
                <w:rFonts w:hint="eastAsia" w:ascii="华文仿宋" w:hAnsi="华文仿宋" w:eastAsia="华文仿宋"/>
                <w:color w:val="auto"/>
                <w:spacing w:val="-20"/>
                <w:szCs w:val="21"/>
                <w:lang w:val="en-US" w:eastAsia="zh-CN"/>
              </w:rPr>
              <w:t>5</w:t>
            </w:r>
            <w:r>
              <w:rPr>
                <w:rFonts w:hint="eastAsia" w:ascii="华文仿宋" w:hAnsi="华文仿宋" w:eastAsia="华文仿宋"/>
                <w:color w:val="auto"/>
                <w:spacing w:val="-20"/>
                <w:szCs w:val="21"/>
              </w:rPr>
              <w:t xml:space="preserve"> 五年内</w:t>
            </w:r>
            <w:r>
              <w:rPr>
                <w:rFonts w:hint="eastAsia" w:ascii="华文仿宋" w:hAnsi="华文仿宋" w:eastAsia="华文仿宋"/>
                <w:color w:val="auto"/>
                <w:spacing w:val="-20"/>
                <w:szCs w:val="21"/>
                <w:lang w:eastAsia="zh-CN"/>
              </w:rPr>
              <w:t>开展实质性合作</w:t>
            </w:r>
            <w:r>
              <w:rPr>
                <w:rFonts w:hint="eastAsia" w:ascii="华文仿宋" w:hAnsi="华文仿宋" w:eastAsia="华文仿宋"/>
                <w:color w:val="auto"/>
                <w:spacing w:val="-20"/>
                <w:szCs w:val="21"/>
              </w:rPr>
              <w:t>的国外</w:t>
            </w:r>
            <w:r>
              <w:rPr>
                <w:rFonts w:hint="eastAsia" w:ascii="华文仿宋" w:hAnsi="华文仿宋" w:eastAsia="华文仿宋"/>
                <w:color w:val="auto"/>
                <w:spacing w:val="-20"/>
                <w:szCs w:val="21"/>
                <w:lang w:eastAsia="zh-CN"/>
              </w:rPr>
              <w:t>高等院校</w:t>
            </w:r>
            <w:r>
              <w:rPr>
                <w:rFonts w:hint="eastAsia" w:ascii="华文仿宋" w:hAnsi="华文仿宋" w:eastAsia="华文仿宋"/>
                <w:color w:val="auto"/>
                <w:spacing w:val="-20"/>
                <w:szCs w:val="21"/>
              </w:rPr>
              <w:t>（研究机构）（个）</w:t>
            </w:r>
          </w:p>
        </w:tc>
        <w:tc>
          <w:tcPr>
            <w:tcW w:w="992" w:type="dxa"/>
            <w:noWrap w:val="0"/>
            <w:vAlign w:val="top"/>
          </w:tcPr>
          <w:p>
            <w:pPr>
              <w:adjustRightInd w:val="0"/>
              <w:snapToGrid w:val="0"/>
              <w:jc w:val="center"/>
              <w:rPr>
                <w:rFonts w:hint="eastAsia" w:ascii="华文仿宋" w:hAnsi="华文仿宋" w:eastAsia="华文仿宋"/>
                <w:color w:val="auto"/>
                <w:spacing w:val="-20"/>
                <w:szCs w:val="21"/>
                <w:lang w:eastAsia="zh-CN"/>
              </w:rPr>
            </w:pPr>
            <w:r>
              <w:rPr>
                <w:rFonts w:hint="eastAsia" w:ascii="华文仿宋" w:hAnsi="华文仿宋" w:eastAsia="华文仿宋"/>
                <w:color w:val="auto"/>
                <w:spacing w:val="-20"/>
                <w:szCs w:val="21"/>
              </w:rPr>
              <w:t>1</w:t>
            </w:r>
            <w:r>
              <w:rPr>
                <w:rFonts w:hint="eastAsia" w:ascii="华文仿宋" w:hAnsi="华文仿宋" w:eastAsia="华文仿宋"/>
                <w:color w:val="auto"/>
                <w:spacing w:val="-20"/>
                <w:szCs w:val="21"/>
                <w:lang w:val="en-US" w:eastAsia="zh-CN"/>
              </w:rPr>
              <w:t>4</w:t>
            </w:r>
          </w:p>
        </w:tc>
        <w:tc>
          <w:tcPr>
            <w:tcW w:w="992" w:type="dxa"/>
            <w:noWrap w:val="0"/>
            <w:vAlign w:val="top"/>
          </w:tcPr>
          <w:p>
            <w:pPr>
              <w:adjustRightInd w:val="0"/>
              <w:snapToGrid w:val="0"/>
              <w:jc w:val="center"/>
              <w:rPr>
                <w:rFonts w:hint="eastAsia" w:ascii="华文仿宋" w:hAnsi="华文仿宋" w:eastAsia="华文仿宋"/>
                <w:color w:val="auto"/>
                <w:spacing w:val="-20"/>
                <w:szCs w:val="21"/>
                <w:lang w:eastAsia="zh-CN"/>
              </w:rPr>
            </w:pPr>
            <w:r>
              <w:rPr>
                <w:rFonts w:hint="eastAsia" w:ascii="华文仿宋" w:hAnsi="华文仿宋" w:eastAsia="华文仿宋"/>
                <w:color w:val="auto"/>
                <w:spacing w:val="-20"/>
                <w:szCs w:val="21"/>
                <w:lang w:val="en-US" w:eastAsia="zh-CN"/>
              </w:rPr>
              <w:t>10</w:t>
            </w:r>
            <w:r>
              <w:rPr>
                <w:rFonts w:hint="eastAsia" w:ascii="华文仿宋" w:hAnsi="华文仿宋" w:eastAsia="华文仿宋"/>
                <w:color w:val="auto"/>
                <w:spacing w:val="-20"/>
                <w:szCs w:val="21"/>
              </w:rPr>
              <w:t>-1</w:t>
            </w:r>
            <w:r>
              <w:rPr>
                <w:rFonts w:hint="eastAsia" w:ascii="华文仿宋" w:hAnsi="华文仿宋" w:eastAsia="华文仿宋"/>
                <w:color w:val="auto"/>
                <w:spacing w:val="-2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restart"/>
            <w:noWrap w:val="0"/>
            <w:vAlign w:val="center"/>
          </w:tcPr>
          <w:p>
            <w:pPr>
              <w:adjustRightInd w:val="0"/>
              <w:snapToGrid w:val="0"/>
              <w:jc w:val="center"/>
              <w:rPr>
                <w:rFonts w:ascii="华文仿宋" w:hAnsi="华文仿宋" w:eastAsia="华文仿宋"/>
                <w:spacing w:val="-20"/>
                <w:szCs w:val="21"/>
              </w:rPr>
            </w:pPr>
            <w:r>
              <w:rPr>
                <w:rFonts w:hint="eastAsia" w:ascii="华文仿宋" w:hAnsi="华文仿宋" w:eastAsia="华文仿宋"/>
                <w:spacing w:val="-20"/>
                <w:szCs w:val="21"/>
              </w:rPr>
              <w:t>八、条件保障</w:t>
            </w:r>
          </w:p>
        </w:tc>
        <w:tc>
          <w:tcPr>
            <w:tcW w:w="5245" w:type="dxa"/>
            <w:noWrap w:val="0"/>
            <w:vAlign w:val="top"/>
          </w:tcPr>
          <w:p>
            <w:pPr>
              <w:adjustRightInd w:val="0"/>
              <w:snapToGrid w:val="0"/>
              <w:rPr>
                <w:rFonts w:ascii="华文仿宋" w:hAnsi="华文仿宋" w:eastAsia="华文仿宋"/>
                <w:color w:val="auto"/>
                <w:spacing w:val="-20"/>
                <w:szCs w:val="21"/>
              </w:rPr>
            </w:pPr>
            <w:r>
              <w:rPr>
                <w:rFonts w:hint="eastAsia" w:ascii="华文仿宋" w:hAnsi="华文仿宋" w:eastAsia="华文仿宋"/>
                <w:color w:val="auto"/>
                <w:spacing w:val="-20"/>
                <w:szCs w:val="21"/>
              </w:rPr>
              <w:t>8</w:t>
            </w:r>
            <w:r>
              <w:rPr>
                <w:rFonts w:ascii="华文仿宋" w:hAnsi="华文仿宋" w:eastAsia="华文仿宋"/>
                <w:color w:val="auto"/>
                <w:spacing w:val="-20"/>
                <w:szCs w:val="21"/>
              </w:rPr>
              <w:t xml:space="preserve">.1 </w:t>
            </w:r>
            <w:r>
              <w:rPr>
                <w:rFonts w:hint="eastAsia" w:ascii="华文仿宋" w:hAnsi="华文仿宋" w:eastAsia="华文仿宋"/>
                <w:color w:val="auto"/>
                <w:spacing w:val="-20"/>
                <w:szCs w:val="21"/>
              </w:rPr>
              <w:t>占地面积（亩）</w:t>
            </w:r>
          </w:p>
        </w:tc>
        <w:tc>
          <w:tcPr>
            <w:tcW w:w="992" w:type="dxa"/>
            <w:noWrap w:val="0"/>
            <w:vAlign w:val="top"/>
          </w:tcPr>
          <w:p>
            <w:pPr>
              <w:adjustRightInd w:val="0"/>
              <w:snapToGrid w:val="0"/>
              <w:jc w:val="center"/>
              <w:rPr>
                <w:rFonts w:ascii="华文仿宋" w:hAnsi="华文仿宋" w:eastAsia="华文仿宋"/>
                <w:color w:val="auto"/>
                <w:spacing w:val="-20"/>
                <w:szCs w:val="21"/>
              </w:rPr>
            </w:pPr>
            <w:r>
              <w:rPr>
                <w:rFonts w:hint="eastAsia" w:ascii="华文仿宋" w:hAnsi="华文仿宋" w:eastAsia="华文仿宋"/>
                <w:color w:val="auto"/>
                <w:spacing w:val="-20"/>
                <w:szCs w:val="21"/>
              </w:rPr>
              <w:t>985</w:t>
            </w:r>
          </w:p>
        </w:tc>
        <w:tc>
          <w:tcPr>
            <w:tcW w:w="992" w:type="dxa"/>
            <w:noWrap w:val="0"/>
            <w:vAlign w:val="top"/>
          </w:tcPr>
          <w:p>
            <w:pPr>
              <w:adjustRightInd w:val="0"/>
              <w:snapToGrid w:val="0"/>
              <w:jc w:val="center"/>
              <w:rPr>
                <w:rFonts w:hint="default" w:ascii="华文仿宋" w:hAnsi="华文仿宋" w:eastAsia="华文仿宋"/>
                <w:color w:val="auto"/>
                <w:spacing w:val="-20"/>
                <w:szCs w:val="21"/>
                <w:lang w:val="en-US" w:eastAsia="zh-CN"/>
              </w:rPr>
            </w:pPr>
            <w:r>
              <w:rPr>
                <w:rFonts w:hint="eastAsia" w:ascii="华文仿宋" w:hAnsi="华文仿宋" w:eastAsia="华文仿宋"/>
                <w:color w:val="auto"/>
                <w:spacing w:val="-20"/>
                <w:szCs w:val="21"/>
                <w:lang w:val="en-US" w:eastAsia="zh-CN"/>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noWrap w:val="0"/>
            <w:vAlign w:val="top"/>
          </w:tcPr>
          <w:p>
            <w:pPr>
              <w:adjustRightInd w:val="0"/>
              <w:snapToGrid w:val="0"/>
              <w:rPr>
                <w:rFonts w:ascii="华文仿宋" w:hAnsi="华文仿宋" w:eastAsia="华文仿宋"/>
                <w:spacing w:val="-20"/>
                <w:szCs w:val="21"/>
              </w:rPr>
            </w:pPr>
          </w:p>
        </w:tc>
        <w:tc>
          <w:tcPr>
            <w:tcW w:w="5245" w:type="dxa"/>
            <w:noWrap w:val="0"/>
            <w:vAlign w:val="top"/>
          </w:tcPr>
          <w:p>
            <w:pPr>
              <w:adjustRightInd w:val="0"/>
              <w:snapToGrid w:val="0"/>
              <w:rPr>
                <w:rFonts w:ascii="华文仿宋" w:hAnsi="华文仿宋" w:eastAsia="华文仿宋"/>
                <w:color w:val="auto"/>
                <w:spacing w:val="-20"/>
                <w:szCs w:val="21"/>
              </w:rPr>
            </w:pPr>
            <w:r>
              <w:rPr>
                <w:rFonts w:hint="eastAsia" w:ascii="华文仿宋" w:hAnsi="华文仿宋" w:eastAsia="华文仿宋"/>
                <w:color w:val="auto"/>
                <w:spacing w:val="-20"/>
                <w:szCs w:val="21"/>
              </w:rPr>
              <w:t>8</w:t>
            </w:r>
            <w:r>
              <w:rPr>
                <w:rFonts w:ascii="华文仿宋" w:hAnsi="华文仿宋" w:eastAsia="华文仿宋"/>
                <w:color w:val="auto"/>
                <w:spacing w:val="-20"/>
                <w:szCs w:val="21"/>
              </w:rPr>
              <w:t xml:space="preserve">.2 </w:t>
            </w:r>
            <w:r>
              <w:rPr>
                <w:rFonts w:hint="eastAsia" w:ascii="华文仿宋" w:hAnsi="华文仿宋" w:eastAsia="华文仿宋"/>
                <w:color w:val="auto"/>
                <w:spacing w:val="-20"/>
                <w:szCs w:val="21"/>
              </w:rPr>
              <w:t>建筑面积（万平米）</w:t>
            </w:r>
          </w:p>
        </w:tc>
        <w:tc>
          <w:tcPr>
            <w:tcW w:w="992" w:type="dxa"/>
            <w:noWrap w:val="0"/>
            <w:vAlign w:val="top"/>
          </w:tcPr>
          <w:p>
            <w:pPr>
              <w:adjustRightInd w:val="0"/>
              <w:snapToGrid w:val="0"/>
              <w:jc w:val="center"/>
              <w:rPr>
                <w:rFonts w:ascii="华文仿宋" w:hAnsi="华文仿宋" w:eastAsia="华文仿宋"/>
                <w:color w:val="auto"/>
                <w:spacing w:val="-20"/>
                <w:szCs w:val="21"/>
              </w:rPr>
            </w:pPr>
            <w:r>
              <w:rPr>
                <w:rFonts w:hint="eastAsia" w:ascii="华文仿宋" w:hAnsi="华文仿宋" w:eastAsia="华文仿宋"/>
                <w:color w:val="auto"/>
                <w:spacing w:val="-20"/>
                <w:szCs w:val="21"/>
              </w:rPr>
              <w:t>59</w:t>
            </w:r>
            <w:r>
              <w:rPr>
                <w:rFonts w:ascii="华文仿宋" w:hAnsi="华文仿宋" w:eastAsia="华文仿宋"/>
                <w:color w:val="auto"/>
                <w:spacing w:val="-20"/>
                <w:szCs w:val="21"/>
              </w:rPr>
              <w:t>.</w:t>
            </w:r>
            <w:r>
              <w:rPr>
                <w:rFonts w:hint="eastAsia" w:ascii="华文仿宋" w:hAnsi="华文仿宋" w:eastAsia="华文仿宋"/>
                <w:color w:val="auto"/>
                <w:spacing w:val="-20"/>
                <w:szCs w:val="21"/>
              </w:rPr>
              <w:t>65</w:t>
            </w:r>
          </w:p>
        </w:tc>
        <w:tc>
          <w:tcPr>
            <w:tcW w:w="992" w:type="dxa"/>
            <w:noWrap w:val="0"/>
            <w:vAlign w:val="top"/>
          </w:tcPr>
          <w:p>
            <w:pPr>
              <w:adjustRightInd w:val="0"/>
              <w:snapToGrid w:val="0"/>
              <w:jc w:val="center"/>
              <w:rPr>
                <w:rFonts w:hint="default" w:ascii="华文仿宋" w:hAnsi="华文仿宋" w:eastAsia="华文仿宋"/>
                <w:color w:val="auto"/>
                <w:spacing w:val="-20"/>
                <w:szCs w:val="21"/>
                <w:lang w:val="en-US" w:eastAsia="zh-CN"/>
              </w:rPr>
            </w:pPr>
            <w:r>
              <w:rPr>
                <w:rFonts w:hint="eastAsia" w:ascii="华文仿宋" w:hAnsi="华文仿宋" w:eastAsia="华文仿宋"/>
                <w:color w:val="auto"/>
                <w:spacing w:val="-20"/>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noWrap w:val="0"/>
            <w:vAlign w:val="top"/>
          </w:tcPr>
          <w:p>
            <w:pPr>
              <w:adjustRightInd w:val="0"/>
              <w:snapToGrid w:val="0"/>
              <w:rPr>
                <w:rFonts w:ascii="华文仿宋" w:hAnsi="华文仿宋" w:eastAsia="华文仿宋"/>
                <w:spacing w:val="-20"/>
                <w:szCs w:val="21"/>
              </w:rPr>
            </w:pPr>
          </w:p>
        </w:tc>
        <w:tc>
          <w:tcPr>
            <w:tcW w:w="5245" w:type="dxa"/>
            <w:noWrap w:val="0"/>
            <w:vAlign w:val="top"/>
          </w:tcPr>
          <w:p>
            <w:pPr>
              <w:adjustRightInd w:val="0"/>
              <w:snapToGrid w:val="0"/>
              <w:rPr>
                <w:rFonts w:ascii="华文仿宋" w:hAnsi="华文仿宋" w:eastAsia="华文仿宋"/>
                <w:color w:val="auto"/>
                <w:spacing w:val="-20"/>
                <w:szCs w:val="21"/>
              </w:rPr>
            </w:pPr>
            <w:r>
              <w:rPr>
                <w:rFonts w:hint="eastAsia" w:ascii="华文仿宋" w:hAnsi="华文仿宋" w:eastAsia="华文仿宋"/>
                <w:color w:val="auto"/>
                <w:spacing w:val="-20"/>
                <w:szCs w:val="21"/>
              </w:rPr>
              <w:t>8.3固定资产总值（亿元）</w:t>
            </w:r>
            <w:r>
              <w:rPr>
                <w:rFonts w:ascii="华文仿宋" w:hAnsi="华文仿宋" w:eastAsia="华文仿宋"/>
                <w:color w:val="auto"/>
                <w:spacing w:val="-20"/>
                <w:szCs w:val="21"/>
              </w:rPr>
              <w:tab/>
            </w:r>
          </w:p>
        </w:tc>
        <w:tc>
          <w:tcPr>
            <w:tcW w:w="992" w:type="dxa"/>
            <w:noWrap w:val="0"/>
            <w:vAlign w:val="top"/>
          </w:tcPr>
          <w:p>
            <w:pPr>
              <w:adjustRightInd w:val="0"/>
              <w:snapToGrid w:val="0"/>
              <w:jc w:val="center"/>
              <w:rPr>
                <w:rFonts w:ascii="华文仿宋" w:hAnsi="华文仿宋" w:eastAsia="华文仿宋"/>
                <w:color w:val="auto"/>
                <w:spacing w:val="-20"/>
                <w:szCs w:val="21"/>
              </w:rPr>
            </w:pPr>
            <w:r>
              <w:rPr>
                <w:rFonts w:hint="eastAsia" w:ascii="华文仿宋" w:hAnsi="华文仿宋" w:eastAsia="华文仿宋"/>
                <w:color w:val="auto"/>
                <w:spacing w:val="-20"/>
                <w:szCs w:val="21"/>
              </w:rPr>
              <w:t>17.46</w:t>
            </w:r>
          </w:p>
        </w:tc>
        <w:tc>
          <w:tcPr>
            <w:tcW w:w="992" w:type="dxa"/>
            <w:noWrap w:val="0"/>
            <w:vAlign w:val="top"/>
          </w:tcPr>
          <w:p>
            <w:pPr>
              <w:adjustRightInd w:val="0"/>
              <w:snapToGrid w:val="0"/>
              <w:jc w:val="center"/>
              <w:rPr>
                <w:rFonts w:hint="eastAsia" w:ascii="华文仿宋" w:hAnsi="华文仿宋" w:eastAsia="华文仿宋"/>
                <w:color w:val="auto"/>
                <w:spacing w:val="-20"/>
                <w:szCs w:val="21"/>
                <w:lang w:val="en-US" w:eastAsia="zh-CN"/>
              </w:rPr>
            </w:pPr>
            <w:r>
              <w:rPr>
                <w:rFonts w:hint="eastAsia" w:ascii="华文仿宋" w:hAnsi="华文仿宋" w:eastAsia="华文仿宋"/>
                <w:color w:val="auto"/>
                <w:spacing w:val="-2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noWrap w:val="0"/>
            <w:vAlign w:val="top"/>
          </w:tcPr>
          <w:p>
            <w:pPr>
              <w:adjustRightInd w:val="0"/>
              <w:snapToGrid w:val="0"/>
              <w:rPr>
                <w:rFonts w:ascii="华文仿宋" w:hAnsi="华文仿宋" w:eastAsia="华文仿宋"/>
                <w:spacing w:val="-20"/>
                <w:szCs w:val="21"/>
              </w:rPr>
            </w:pPr>
          </w:p>
        </w:tc>
        <w:tc>
          <w:tcPr>
            <w:tcW w:w="5245" w:type="dxa"/>
            <w:noWrap w:val="0"/>
            <w:vAlign w:val="top"/>
          </w:tcPr>
          <w:p>
            <w:pPr>
              <w:adjustRightInd w:val="0"/>
              <w:snapToGrid w:val="0"/>
              <w:rPr>
                <w:rFonts w:ascii="华文仿宋" w:hAnsi="华文仿宋" w:eastAsia="华文仿宋"/>
                <w:color w:val="auto"/>
                <w:spacing w:val="-20"/>
                <w:szCs w:val="21"/>
              </w:rPr>
            </w:pPr>
            <w:r>
              <w:rPr>
                <w:rFonts w:hint="eastAsia" w:ascii="华文仿宋" w:hAnsi="华文仿宋" w:eastAsia="华文仿宋"/>
                <w:color w:val="auto"/>
                <w:spacing w:val="-20"/>
                <w:szCs w:val="21"/>
              </w:rPr>
              <w:t>8.4教学科研仪器设备值（亿元）</w:t>
            </w:r>
          </w:p>
        </w:tc>
        <w:tc>
          <w:tcPr>
            <w:tcW w:w="992" w:type="dxa"/>
            <w:noWrap w:val="0"/>
            <w:vAlign w:val="top"/>
          </w:tcPr>
          <w:p>
            <w:pPr>
              <w:adjustRightInd w:val="0"/>
              <w:snapToGrid w:val="0"/>
              <w:jc w:val="center"/>
              <w:rPr>
                <w:rFonts w:ascii="华文仿宋" w:hAnsi="华文仿宋" w:eastAsia="华文仿宋"/>
                <w:color w:val="auto"/>
                <w:spacing w:val="-20"/>
                <w:szCs w:val="21"/>
              </w:rPr>
            </w:pPr>
            <w:r>
              <w:rPr>
                <w:rFonts w:hint="eastAsia" w:ascii="华文仿宋" w:hAnsi="华文仿宋" w:eastAsia="华文仿宋"/>
                <w:color w:val="auto"/>
                <w:spacing w:val="-20"/>
                <w:szCs w:val="21"/>
              </w:rPr>
              <w:t>3.8</w:t>
            </w:r>
          </w:p>
        </w:tc>
        <w:tc>
          <w:tcPr>
            <w:tcW w:w="992" w:type="dxa"/>
            <w:noWrap w:val="0"/>
            <w:vAlign w:val="top"/>
          </w:tcPr>
          <w:p>
            <w:pPr>
              <w:adjustRightInd w:val="0"/>
              <w:snapToGrid w:val="0"/>
              <w:jc w:val="center"/>
              <w:rPr>
                <w:rFonts w:hint="default" w:ascii="华文仿宋" w:hAnsi="华文仿宋" w:eastAsia="华文仿宋"/>
                <w:color w:val="auto"/>
                <w:spacing w:val="-20"/>
                <w:szCs w:val="21"/>
                <w:lang w:val="en-US" w:eastAsia="zh-CN"/>
              </w:rPr>
            </w:pPr>
            <w:r>
              <w:rPr>
                <w:rFonts w:hint="eastAsia" w:ascii="华文仿宋" w:hAnsi="华文仿宋" w:eastAsia="华文仿宋"/>
                <w:color w:val="auto"/>
                <w:spacing w:val="-20"/>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noWrap w:val="0"/>
            <w:vAlign w:val="top"/>
          </w:tcPr>
          <w:p>
            <w:pPr>
              <w:adjustRightInd w:val="0"/>
              <w:snapToGrid w:val="0"/>
              <w:rPr>
                <w:rFonts w:ascii="华文仿宋" w:hAnsi="华文仿宋" w:eastAsia="华文仿宋"/>
                <w:spacing w:val="-20"/>
                <w:szCs w:val="21"/>
              </w:rPr>
            </w:pPr>
          </w:p>
        </w:tc>
        <w:tc>
          <w:tcPr>
            <w:tcW w:w="5245" w:type="dxa"/>
            <w:noWrap w:val="0"/>
            <w:vAlign w:val="top"/>
          </w:tcPr>
          <w:p>
            <w:pPr>
              <w:adjustRightInd w:val="0"/>
              <w:snapToGrid w:val="0"/>
              <w:rPr>
                <w:rFonts w:ascii="华文仿宋" w:hAnsi="华文仿宋" w:eastAsia="华文仿宋"/>
                <w:color w:val="auto"/>
                <w:spacing w:val="-20"/>
                <w:szCs w:val="21"/>
              </w:rPr>
            </w:pPr>
            <w:r>
              <w:rPr>
                <w:rFonts w:hint="eastAsia" w:ascii="华文仿宋" w:hAnsi="华文仿宋" w:eastAsia="华文仿宋"/>
                <w:color w:val="auto"/>
                <w:spacing w:val="-20"/>
                <w:szCs w:val="21"/>
              </w:rPr>
              <w:t>8.5</w:t>
            </w:r>
            <w:r>
              <w:rPr>
                <w:rFonts w:ascii="华文仿宋" w:hAnsi="华文仿宋" w:eastAsia="华文仿宋"/>
                <w:color w:val="auto"/>
                <w:spacing w:val="-20"/>
                <w:szCs w:val="21"/>
              </w:rPr>
              <w:t xml:space="preserve"> </w:t>
            </w:r>
            <w:r>
              <w:rPr>
                <w:rFonts w:hint="eastAsia" w:ascii="华文仿宋" w:hAnsi="华文仿宋" w:eastAsia="华文仿宋"/>
                <w:color w:val="auto"/>
                <w:spacing w:val="-20"/>
                <w:szCs w:val="21"/>
              </w:rPr>
              <w:t>纸质图书（万册）</w:t>
            </w:r>
          </w:p>
        </w:tc>
        <w:tc>
          <w:tcPr>
            <w:tcW w:w="992" w:type="dxa"/>
            <w:noWrap w:val="0"/>
            <w:vAlign w:val="top"/>
          </w:tcPr>
          <w:p>
            <w:pPr>
              <w:adjustRightInd w:val="0"/>
              <w:snapToGrid w:val="0"/>
              <w:jc w:val="center"/>
              <w:rPr>
                <w:rFonts w:ascii="华文仿宋" w:hAnsi="华文仿宋" w:eastAsia="华文仿宋"/>
                <w:color w:val="auto"/>
                <w:spacing w:val="-20"/>
                <w:szCs w:val="21"/>
              </w:rPr>
            </w:pPr>
            <w:r>
              <w:rPr>
                <w:rFonts w:hint="eastAsia" w:ascii="华文仿宋" w:hAnsi="华文仿宋" w:eastAsia="华文仿宋"/>
                <w:color w:val="auto"/>
                <w:spacing w:val="-20"/>
                <w:szCs w:val="21"/>
              </w:rPr>
              <w:t>155.0755</w:t>
            </w:r>
          </w:p>
        </w:tc>
        <w:tc>
          <w:tcPr>
            <w:tcW w:w="992" w:type="dxa"/>
            <w:noWrap w:val="0"/>
            <w:vAlign w:val="top"/>
          </w:tcPr>
          <w:p>
            <w:pPr>
              <w:adjustRightInd w:val="0"/>
              <w:snapToGrid w:val="0"/>
              <w:jc w:val="center"/>
              <w:rPr>
                <w:rFonts w:ascii="华文仿宋" w:hAnsi="华文仿宋" w:eastAsia="华文仿宋"/>
                <w:color w:val="auto"/>
                <w:spacing w:val="-20"/>
                <w:szCs w:val="21"/>
              </w:rPr>
            </w:pPr>
            <w:r>
              <w:rPr>
                <w:rFonts w:hint="eastAsia" w:ascii="华文仿宋" w:hAnsi="华文仿宋" w:eastAsia="华文仿宋"/>
                <w:color w:val="auto"/>
                <w:spacing w:val="-20"/>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noWrap w:val="0"/>
            <w:vAlign w:val="top"/>
          </w:tcPr>
          <w:p>
            <w:pPr>
              <w:adjustRightInd w:val="0"/>
              <w:snapToGrid w:val="0"/>
              <w:rPr>
                <w:rFonts w:ascii="华文仿宋" w:hAnsi="华文仿宋" w:eastAsia="华文仿宋"/>
                <w:spacing w:val="-20"/>
                <w:szCs w:val="21"/>
              </w:rPr>
            </w:pPr>
          </w:p>
        </w:tc>
        <w:tc>
          <w:tcPr>
            <w:tcW w:w="5245" w:type="dxa"/>
            <w:noWrap w:val="0"/>
            <w:vAlign w:val="top"/>
          </w:tcPr>
          <w:p>
            <w:pPr>
              <w:adjustRightInd w:val="0"/>
              <w:snapToGrid w:val="0"/>
              <w:rPr>
                <w:rFonts w:ascii="华文仿宋" w:hAnsi="华文仿宋" w:eastAsia="华文仿宋"/>
                <w:color w:val="auto"/>
                <w:spacing w:val="-20"/>
                <w:szCs w:val="21"/>
              </w:rPr>
            </w:pPr>
            <w:r>
              <w:rPr>
                <w:rFonts w:hint="eastAsia" w:ascii="华文仿宋" w:hAnsi="华文仿宋" w:eastAsia="华文仿宋"/>
                <w:color w:val="auto"/>
                <w:spacing w:val="-20"/>
                <w:szCs w:val="21"/>
              </w:rPr>
              <w:t>8.6电子资源库（个）</w:t>
            </w:r>
          </w:p>
        </w:tc>
        <w:tc>
          <w:tcPr>
            <w:tcW w:w="992" w:type="dxa"/>
            <w:noWrap w:val="0"/>
            <w:vAlign w:val="top"/>
          </w:tcPr>
          <w:p>
            <w:pPr>
              <w:adjustRightInd w:val="0"/>
              <w:snapToGrid w:val="0"/>
              <w:jc w:val="center"/>
              <w:rPr>
                <w:rFonts w:ascii="华文仿宋" w:hAnsi="华文仿宋" w:eastAsia="华文仿宋"/>
                <w:color w:val="auto"/>
                <w:spacing w:val="-20"/>
                <w:szCs w:val="21"/>
              </w:rPr>
            </w:pPr>
            <w:r>
              <w:rPr>
                <w:rFonts w:hint="eastAsia" w:ascii="华文仿宋" w:hAnsi="华文仿宋" w:eastAsia="华文仿宋"/>
                <w:color w:val="auto"/>
                <w:spacing w:val="-20"/>
                <w:szCs w:val="21"/>
              </w:rPr>
              <w:t>34</w:t>
            </w:r>
          </w:p>
        </w:tc>
        <w:tc>
          <w:tcPr>
            <w:tcW w:w="992" w:type="dxa"/>
            <w:noWrap w:val="0"/>
            <w:vAlign w:val="top"/>
          </w:tcPr>
          <w:p>
            <w:pPr>
              <w:adjustRightInd w:val="0"/>
              <w:snapToGrid w:val="0"/>
              <w:jc w:val="center"/>
              <w:rPr>
                <w:rFonts w:hint="eastAsia" w:ascii="华文仿宋" w:hAnsi="华文仿宋" w:eastAsia="华文仿宋"/>
                <w:color w:val="auto"/>
                <w:spacing w:val="-20"/>
                <w:szCs w:val="21"/>
              </w:rPr>
            </w:pPr>
            <w:r>
              <w:rPr>
                <w:rFonts w:hint="eastAsia" w:ascii="华文仿宋" w:hAnsi="华文仿宋" w:eastAsia="华文仿宋"/>
                <w:color w:val="auto"/>
                <w:spacing w:val="-20"/>
                <w:szCs w:val="21"/>
              </w:rPr>
              <w:t>6</w:t>
            </w:r>
          </w:p>
        </w:tc>
      </w:tr>
    </w:tbl>
    <w:p>
      <w:pPr>
        <w:pStyle w:val="2"/>
        <w:rPr>
          <w:rFonts w:hint="eastAsia"/>
        </w:rPr>
      </w:pP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643" w:firstLineChars="200"/>
        <w:textAlignment w:val="auto"/>
        <w:outlineLvl w:val="1"/>
        <w:rPr>
          <w:rFonts w:ascii="黑体" w:hAnsi="黑体" w:eastAsia="黑体" w:cs="方正小标宋体"/>
          <w:b/>
          <w:sz w:val="32"/>
          <w:szCs w:val="32"/>
        </w:rPr>
      </w:pPr>
      <w:r>
        <w:rPr>
          <w:rFonts w:hint="eastAsia" w:ascii="黑体" w:hAnsi="黑体" w:eastAsia="黑体" w:cs="方正小标宋体"/>
          <w:b/>
          <w:sz w:val="32"/>
          <w:szCs w:val="32"/>
        </w:rPr>
        <w:t>三、发展步骤</w:t>
      </w:r>
      <w:bookmarkEnd w:id="8"/>
    </w:p>
    <w:p>
      <w:pPr>
        <w:adjustRightInd w:val="0"/>
        <w:snapToGrid w:val="0"/>
        <w:spacing w:line="560" w:lineRule="exact"/>
        <w:ind w:firstLine="640" w:firstLineChars="200"/>
        <w:rPr>
          <w:rFonts w:ascii="华文仿宋" w:hAnsi="华文仿宋" w:eastAsia="华文仿宋" w:cs="方正小标宋体"/>
          <w:sz w:val="32"/>
          <w:szCs w:val="32"/>
        </w:rPr>
      </w:pPr>
      <w:r>
        <w:rPr>
          <w:rFonts w:hint="eastAsia" w:ascii="华文仿宋" w:hAnsi="华文仿宋" w:eastAsia="华文仿宋" w:cs="方正小标宋体"/>
          <w:sz w:val="32"/>
          <w:szCs w:val="32"/>
        </w:rPr>
        <w:t>“十四五”时期分两个阶段递进式发展，每个阶段工作基调各有偏重，统筹布局，系统推进，保障学校“十四五”预定目标顺利实现。</w:t>
      </w:r>
    </w:p>
    <w:p>
      <w:pPr>
        <w:adjustRightInd w:val="0"/>
        <w:snapToGrid w:val="0"/>
        <w:spacing w:line="560" w:lineRule="exact"/>
        <w:ind w:firstLine="643" w:firstLineChars="200"/>
        <w:rPr>
          <w:rFonts w:ascii="华文仿宋" w:hAnsi="华文仿宋" w:eastAsia="华文仿宋" w:cs="方正小标宋体"/>
          <w:sz w:val="32"/>
          <w:szCs w:val="32"/>
        </w:rPr>
      </w:pPr>
      <w:r>
        <w:rPr>
          <w:rFonts w:hint="eastAsia" w:ascii="华文仿宋" w:hAnsi="华文仿宋" w:eastAsia="华文仿宋" w:cs="方正小标宋体"/>
          <w:b/>
          <w:bCs/>
          <w:sz w:val="32"/>
          <w:szCs w:val="32"/>
        </w:rPr>
        <w:t>第一阶段：</w:t>
      </w:r>
      <w:r>
        <w:rPr>
          <w:rFonts w:hint="eastAsia" w:ascii="华文仿宋" w:hAnsi="华文仿宋" w:eastAsia="华文仿宋" w:cs="方正小标宋体"/>
          <w:sz w:val="32"/>
          <w:szCs w:val="32"/>
        </w:rPr>
        <w:t>集中前两年的时间，以优化调整为基调，突出转型，深化改革。重点聚焦学科专业结构调整、人才培养模式改革、科研管理机制创新、人事分配制度完善等方面，全面推进治理体系和治理能力现代化，基本形成</w:t>
      </w:r>
      <w:r>
        <w:rPr>
          <w:rFonts w:hint="eastAsia" w:ascii="华文仿宋" w:hAnsi="华文仿宋" w:eastAsia="华文仿宋" w:cs="方正小标宋体"/>
          <w:sz w:val="32"/>
          <w:szCs w:val="32"/>
          <w:lang w:eastAsia="zh-CN"/>
        </w:rPr>
        <w:t>高水平</w:t>
      </w:r>
      <w:r>
        <w:rPr>
          <w:rFonts w:hint="eastAsia" w:ascii="华文仿宋" w:hAnsi="华文仿宋" w:eastAsia="华文仿宋" w:cs="方正小标宋体"/>
          <w:sz w:val="32"/>
          <w:szCs w:val="32"/>
        </w:rPr>
        <w:t>研究应用型大学办学模式。</w:t>
      </w:r>
    </w:p>
    <w:p>
      <w:pPr>
        <w:adjustRightInd w:val="0"/>
        <w:snapToGrid w:val="0"/>
        <w:spacing w:line="560" w:lineRule="exact"/>
        <w:ind w:firstLine="643" w:firstLineChars="200"/>
        <w:rPr>
          <w:rFonts w:hint="eastAsia" w:ascii="华文仿宋" w:hAnsi="华文仿宋" w:eastAsia="华文仿宋" w:cs="方正小标宋体"/>
          <w:sz w:val="32"/>
          <w:szCs w:val="32"/>
        </w:rPr>
      </w:pPr>
      <w:r>
        <w:rPr>
          <w:rFonts w:hint="eastAsia" w:ascii="华文仿宋" w:hAnsi="华文仿宋" w:eastAsia="华文仿宋" w:cs="方正小标宋体"/>
          <w:b/>
          <w:bCs/>
          <w:sz w:val="32"/>
          <w:szCs w:val="32"/>
        </w:rPr>
        <w:t>第二阶段：</w:t>
      </w:r>
      <w:r>
        <w:rPr>
          <w:rFonts w:hint="eastAsia" w:ascii="华文仿宋" w:hAnsi="华文仿宋" w:eastAsia="华文仿宋" w:cs="方正小标宋体"/>
          <w:sz w:val="32"/>
          <w:szCs w:val="32"/>
        </w:rPr>
        <w:t>集中后三年的时间，以提质增效为目标，强化质量，抢占高峰。重点聚焦学科契合度、人才匹配度、科研贡献度、师资支撑度的提升，突出社会服务集群优势和品牌优势，蹚出一条科教融合和产教融合的新路子，</w:t>
      </w:r>
      <w:r>
        <w:rPr>
          <w:rFonts w:hint="eastAsia" w:ascii="华文仿宋" w:hAnsi="华文仿宋" w:eastAsia="华文仿宋" w:cs="方正小标宋体"/>
          <w:sz w:val="32"/>
          <w:szCs w:val="32"/>
          <w:lang w:eastAsia="zh-CN"/>
        </w:rPr>
        <w:t>高水平</w:t>
      </w:r>
      <w:r>
        <w:rPr>
          <w:rFonts w:hint="eastAsia" w:ascii="华文仿宋" w:hAnsi="华文仿宋" w:eastAsia="华文仿宋" w:cs="方正小标宋体"/>
          <w:sz w:val="32"/>
          <w:szCs w:val="32"/>
        </w:rPr>
        <w:t>研究应用型大学的特色更加鲜明。</w:t>
      </w:r>
    </w:p>
    <w:p>
      <w:pPr>
        <w:widowControl/>
        <w:adjustRightInd w:val="0"/>
        <w:snapToGrid w:val="0"/>
        <w:spacing w:line="560" w:lineRule="exact"/>
        <w:ind w:firstLine="640" w:firstLineChars="200"/>
        <w:jc w:val="left"/>
        <w:rPr>
          <w:rFonts w:ascii="方正小标宋简体" w:hAnsi="华文仿宋" w:eastAsia="方正小标宋简体" w:cs="方正小标宋体"/>
          <w:b/>
          <w:sz w:val="36"/>
          <w:szCs w:val="36"/>
        </w:rPr>
      </w:pPr>
      <w:r>
        <w:rPr>
          <w:rFonts w:ascii="华文仿宋" w:hAnsi="华文仿宋" w:eastAsia="华文仿宋" w:cs="方正小标宋体"/>
          <w:sz w:val="32"/>
          <w:szCs w:val="32"/>
        </w:rPr>
        <w:br w:type="page"/>
      </w:r>
    </w:p>
    <w:p>
      <w:pPr>
        <w:adjustRightInd w:val="0"/>
        <w:snapToGrid w:val="0"/>
        <w:spacing w:before="312" w:beforeLines="100" w:after="312" w:afterLines="100" w:line="560" w:lineRule="exact"/>
        <w:jc w:val="center"/>
        <w:outlineLvl w:val="0"/>
        <w:rPr>
          <w:rFonts w:ascii="黑体" w:hAnsi="黑体" w:eastAsia="黑体" w:cs="方正小标宋体"/>
          <w:b/>
          <w:sz w:val="36"/>
          <w:szCs w:val="36"/>
        </w:rPr>
      </w:pPr>
      <w:bookmarkStart w:id="9" w:name="_Toc31871"/>
      <w:r>
        <w:rPr>
          <w:rFonts w:hint="eastAsia" w:ascii="方正小标宋简体" w:hAnsi="华文仿宋" w:eastAsia="方正小标宋简体" w:cs="方正小标宋体"/>
          <w:b/>
          <w:sz w:val="36"/>
          <w:szCs w:val="36"/>
        </w:rPr>
        <w:t>第三部分 战略任务与举措</w:t>
      </w:r>
      <w:bookmarkEnd w:id="9"/>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华文仿宋" w:hAnsi="华文仿宋" w:eastAsia="华文仿宋" w:cs="方正小标宋体"/>
          <w:sz w:val="32"/>
          <w:szCs w:val="32"/>
        </w:rPr>
      </w:pPr>
      <w:r>
        <w:rPr>
          <w:rFonts w:hint="eastAsia" w:ascii="华文仿宋" w:hAnsi="华文仿宋" w:eastAsia="华文仿宋" w:cs="方正小标宋体"/>
          <w:sz w:val="32"/>
          <w:szCs w:val="32"/>
        </w:rPr>
        <w:t>“十四五”期间，学校将紧扣我国高质量发展阶段特点</w:t>
      </w:r>
      <w:r>
        <w:rPr>
          <w:rFonts w:hint="eastAsia" w:ascii="华文仿宋" w:hAnsi="华文仿宋" w:eastAsia="华文仿宋" w:cs="方正小标宋体"/>
          <w:sz w:val="32"/>
          <w:szCs w:val="32"/>
          <w:lang w:eastAsia="zh-CN"/>
        </w:rPr>
        <w:t>，围绕我省全方位推动高质量发展的要求</w:t>
      </w:r>
      <w:r>
        <w:rPr>
          <w:rFonts w:hint="eastAsia" w:ascii="华文仿宋" w:hAnsi="华文仿宋" w:eastAsia="华文仿宋" w:cs="方正小标宋体"/>
          <w:sz w:val="32"/>
          <w:szCs w:val="32"/>
        </w:rPr>
        <w:t>，以立德树人为根本任务，以服务行业产业和经济社会转型为发展己任，以党的全面领导为坚强保证，深入实施“八大工程”，全面推进快速转型，实现学校高质量发展。</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643" w:firstLineChars="200"/>
        <w:textAlignment w:val="auto"/>
        <w:outlineLvl w:val="1"/>
        <w:rPr>
          <w:rFonts w:ascii="黑体" w:hAnsi="黑体" w:eastAsia="黑体" w:cs="方正小标宋体"/>
          <w:b/>
          <w:sz w:val="32"/>
          <w:szCs w:val="32"/>
        </w:rPr>
      </w:pPr>
      <w:bookmarkStart w:id="10" w:name="_Toc21156"/>
      <w:r>
        <w:rPr>
          <w:rFonts w:hint="eastAsia" w:ascii="黑体" w:hAnsi="黑体" w:eastAsia="黑体" w:cs="方正小标宋体"/>
          <w:b/>
          <w:sz w:val="32"/>
          <w:szCs w:val="32"/>
        </w:rPr>
        <w:t>任务一：实施“学科转型升级工程”，增强学科影响力</w:t>
      </w:r>
      <w:bookmarkEnd w:id="10"/>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华文仿宋" w:hAnsi="华文仿宋" w:eastAsia="华文仿宋" w:cs="方正小标宋体"/>
          <w:sz w:val="32"/>
          <w:szCs w:val="32"/>
        </w:rPr>
      </w:pPr>
      <w:r>
        <w:rPr>
          <w:rFonts w:hint="eastAsia" w:ascii="华文仿宋" w:hAnsi="华文仿宋" w:eastAsia="华文仿宋" w:cs="方正小标宋体"/>
          <w:sz w:val="32"/>
          <w:szCs w:val="32"/>
        </w:rPr>
        <w:t>对接我省</w:t>
      </w:r>
      <w:r>
        <w:rPr>
          <w:rFonts w:ascii="华文仿宋" w:hAnsi="华文仿宋" w:eastAsia="华文仿宋" w:cs="方正小标宋体"/>
          <w:sz w:val="32"/>
          <w:szCs w:val="32"/>
        </w:rPr>
        <w:t>14个战略性新兴产业集群</w:t>
      </w:r>
      <w:r>
        <w:rPr>
          <w:rFonts w:hint="eastAsia" w:ascii="华文仿宋" w:hAnsi="华文仿宋" w:eastAsia="华文仿宋" w:cs="方正小标宋体"/>
          <w:sz w:val="32"/>
          <w:szCs w:val="32"/>
        </w:rPr>
        <w:t>建设任务，全面瞄准新兴产业发展需求，落实“三个调整优化”战略部署和“1</w:t>
      </w:r>
      <w:r>
        <w:rPr>
          <w:rFonts w:ascii="华文仿宋" w:hAnsi="华文仿宋" w:eastAsia="华文仿宋" w:cs="方正小标宋体"/>
          <w:sz w:val="32"/>
          <w:szCs w:val="32"/>
        </w:rPr>
        <w:t>331</w:t>
      </w:r>
      <w:r>
        <w:rPr>
          <w:rFonts w:hint="eastAsia" w:ascii="华文仿宋" w:hAnsi="华文仿宋" w:eastAsia="华文仿宋" w:cs="方正小标宋体"/>
          <w:sz w:val="32"/>
          <w:szCs w:val="32"/>
        </w:rPr>
        <w:t>工程”提质增效实施意见，以“梯次发展、交叉融合、追求卓越”为目标，调整学科方向，优化学科布局，加强高峰建设，增强学科竞争力，提高学科对行业产业和我省转型发展的贡献度。</w:t>
      </w:r>
    </w:p>
    <w:p>
      <w:pPr>
        <w:adjustRightInd w:val="0"/>
        <w:snapToGrid w:val="0"/>
        <w:spacing w:line="560" w:lineRule="exact"/>
        <w:ind w:firstLine="643" w:firstLineChars="200"/>
        <w:rPr>
          <w:rFonts w:ascii="华文仿宋" w:hAnsi="华文仿宋" w:eastAsia="华文仿宋" w:cs="方正小标宋体"/>
          <w:b/>
          <w:sz w:val="32"/>
          <w:szCs w:val="32"/>
        </w:rPr>
      </w:pPr>
      <w:r>
        <w:rPr>
          <w:rFonts w:hint="eastAsia" w:ascii="华文仿宋" w:hAnsi="华文仿宋" w:eastAsia="华文仿宋" w:cs="方正小标宋体"/>
          <w:b/>
          <w:sz w:val="32"/>
          <w:szCs w:val="32"/>
        </w:rPr>
        <w:t>（一）调整优化学科布局，服务产业发展需求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华文仿宋" w:hAnsi="华文仿宋" w:eastAsia="华文仿宋" w:cs="方正小标宋体"/>
          <w:sz w:val="32"/>
          <w:szCs w:val="32"/>
        </w:rPr>
      </w:pPr>
      <w:r>
        <w:rPr>
          <w:rFonts w:hint="eastAsia" w:ascii="华文仿宋" w:hAnsi="华文仿宋" w:eastAsia="华文仿宋" w:cs="方正小标宋体"/>
          <w:sz w:val="32"/>
          <w:szCs w:val="32"/>
        </w:rPr>
        <w:t>1</w:t>
      </w:r>
      <w:r>
        <w:rPr>
          <w:rFonts w:ascii="华文仿宋" w:hAnsi="华文仿宋" w:eastAsia="华文仿宋" w:cs="方正小标宋体"/>
          <w:sz w:val="32"/>
          <w:szCs w:val="32"/>
        </w:rPr>
        <w:t>.</w:t>
      </w:r>
      <w:r>
        <w:rPr>
          <w:rFonts w:hint="eastAsia" w:ascii="华文仿宋" w:hAnsi="华文仿宋" w:eastAsia="华文仿宋" w:cs="方正小标宋体"/>
          <w:sz w:val="32"/>
          <w:szCs w:val="32"/>
        </w:rPr>
        <w:t>打破传统院级设置壁垒，推进学科分层建设方略，打造横向以基础学科为支撑、应用学科为主干、多学科交叉融合，纵向以一流学科为引领，多层级重点学科有序竞争、相互促进、协调发展的学科群，形成对地方经济社会发展重点需求领域的有效覆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华文仿宋" w:hAnsi="华文仿宋" w:eastAsia="华文仿宋" w:cs="方正小标宋体"/>
          <w:sz w:val="32"/>
          <w:szCs w:val="32"/>
        </w:rPr>
      </w:pPr>
      <w:r>
        <w:rPr>
          <w:rFonts w:ascii="华文仿宋" w:hAnsi="华文仿宋" w:eastAsia="华文仿宋" w:cs="方正小标宋体"/>
          <w:sz w:val="32"/>
          <w:szCs w:val="32"/>
        </w:rPr>
        <w:t>2.</w:t>
      </w:r>
      <w:r>
        <w:rPr>
          <w:rFonts w:hint="eastAsia" w:ascii="华文仿宋" w:hAnsi="华文仿宋" w:eastAsia="华文仿宋" w:cs="方正小标宋体"/>
          <w:sz w:val="32"/>
          <w:szCs w:val="32"/>
        </w:rPr>
        <w:t>集中有限资源打造学科比较优势，按照优先发展、重点发展、扶持发展的层次合理有效配置资源，实施学科非均衡发展战略，形成局部突破、梯次发展、立体支撑的学科体系，以层次化的学科承载力回应多样化的社会需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华文仿宋" w:hAnsi="华文仿宋" w:eastAsia="华文仿宋" w:cs="方正小标宋体"/>
          <w:sz w:val="32"/>
          <w:szCs w:val="32"/>
        </w:rPr>
      </w:pPr>
      <w:r>
        <w:rPr>
          <w:rFonts w:hint="eastAsia" w:ascii="华文仿宋" w:hAnsi="华文仿宋" w:eastAsia="华文仿宋" w:cs="方正小标宋体"/>
          <w:sz w:val="32"/>
          <w:szCs w:val="32"/>
        </w:rPr>
        <w:t>3</w:t>
      </w:r>
      <w:r>
        <w:rPr>
          <w:rFonts w:ascii="华文仿宋" w:hAnsi="华文仿宋" w:eastAsia="华文仿宋" w:cs="方正小标宋体"/>
          <w:sz w:val="32"/>
          <w:szCs w:val="32"/>
        </w:rPr>
        <w:t>.</w:t>
      </w:r>
      <w:r>
        <w:rPr>
          <w:rFonts w:hint="eastAsia" w:ascii="华文仿宋" w:hAnsi="华文仿宋" w:eastAsia="华文仿宋" w:cs="方正小标宋体"/>
          <w:sz w:val="32"/>
          <w:szCs w:val="32"/>
        </w:rPr>
        <w:t>坚持“立地”与“顶天”相结合，走高水平研究应用路线，把知识和技能的开发应用纳入到学术范畴之中，以重大项目攻关为抓手推动学科交叉融合，形成具有较强服务能力的新兴交叉学科，为培养</w:t>
      </w:r>
      <w:r>
        <w:rPr>
          <w:rFonts w:hint="eastAsia" w:ascii="华文仿宋" w:hAnsi="华文仿宋" w:eastAsia="华文仿宋" w:cs="方正小标宋体"/>
          <w:sz w:val="32"/>
          <w:szCs w:val="32"/>
          <w:lang w:eastAsia="zh-CN"/>
        </w:rPr>
        <w:t>研究</w:t>
      </w:r>
      <w:r>
        <w:rPr>
          <w:rFonts w:hint="eastAsia" w:ascii="华文仿宋" w:hAnsi="华文仿宋" w:eastAsia="华文仿宋" w:cs="方正小标宋体"/>
          <w:sz w:val="32"/>
          <w:szCs w:val="32"/>
        </w:rPr>
        <w:t>应用型人才奠定学科基础。</w:t>
      </w:r>
    </w:p>
    <w:p>
      <w:pPr>
        <w:adjustRightInd w:val="0"/>
        <w:snapToGrid w:val="0"/>
        <w:spacing w:line="560" w:lineRule="exact"/>
        <w:ind w:firstLine="643" w:firstLineChars="200"/>
        <w:rPr>
          <w:rFonts w:ascii="华文仿宋" w:hAnsi="华文仿宋" w:eastAsia="华文仿宋" w:cs="方正小标宋体"/>
          <w:b/>
          <w:sz w:val="32"/>
          <w:szCs w:val="32"/>
        </w:rPr>
      </w:pPr>
      <w:r>
        <w:rPr>
          <w:rFonts w:hint="eastAsia" w:ascii="华文仿宋" w:hAnsi="华文仿宋" w:eastAsia="华文仿宋" w:cs="方正小标宋体"/>
          <w:b/>
          <w:sz w:val="32"/>
          <w:szCs w:val="32"/>
        </w:rPr>
        <w:t>（二）推动学科转型升级，提升学科贡献能力</w:t>
      </w:r>
      <w:r>
        <w:rPr>
          <w:rFonts w:ascii="华文仿宋" w:hAnsi="华文仿宋" w:eastAsia="华文仿宋" w:cs="方正小标宋体"/>
          <w:b/>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华文仿宋" w:hAnsi="华文仿宋" w:eastAsia="华文仿宋" w:cs="方正小标宋体"/>
          <w:sz w:val="32"/>
          <w:szCs w:val="32"/>
        </w:rPr>
      </w:pPr>
      <w:r>
        <w:rPr>
          <w:rFonts w:ascii="华文仿宋" w:hAnsi="华文仿宋" w:eastAsia="华文仿宋" w:cs="方正小标宋体"/>
          <w:sz w:val="32"/>
          <w:szCs w:val="32"/>
        </w:rPr>
        <w:t>1.</w:t>
      </w:r>
      <w:r>
        <w:rPr>
          <w:rFonts w:hint="eastAsia" w:ascii="华文仿宋" w:hAnsi="华文仿宋" w:eastAsia="华文仿宋" w:cs="方正小标宋体"/>
          <w:sz w:val="32"/>
          <w:szCs w:val="32"/>
        </w:rPr>
        <w:t>面向新装备领域，</w:t>
      </w:r>
      <w:r>
        <w:rPr>
          <w:rFonts w:ascii="华文仿宋" w:hAnsi="华文仿宋" w:eastAsia="华文仿宋" w:cs="方正小标宋体"/>
          <w:sz w:val="32"/>
          <w:szCs w:val="32"/>
        </w:rPr>
        <w:t>整合优势资源，</w:t>
      </w:r>
      <w:r>
        <w:rPr>
          <w:rFonts w:hint="eastAsia" w:ascii="华文仿宋" w:hAnsi="华文仿宋" w:eastAsia="华文仿宋" w:cs="方正小标宋体"/>
          <w:sz w:val="32"/>
          <w:szCs w:val="32"/>
        </w:rPr>
        <w:t>对接</w:t>
      </w:r>
      <w:r>
        <w:rPr>
          <w:rFonts w:ascii="华文仿宋" w:hAnsi="华文仿宋" w:eastAsia="华文仿宋" w:cs="方正小标宋体"/>
          <w:sz w:val="32"/>
          <w:szCs w:val="32"/>
        </w:rPr>
        <w:t>轨道交通、智能煤机装备、新材料制备技术、高端液压基础元件等装备制造重大战略需求，</w:t>
      </w:r>
      <w:r>
        <w:rPr>
          <w:rFonts w:hint="eastAsia" w:ascii="华文仿宋" w:hAnsi="华文仿宋" w:eastAsia="华文仿宋" w:cs="方正小标宋体"/>
          <w:sz w:val="32"/>
          <w:szCs w:val="32"/>
        </w:rPr>
        <w:t>推动</w:t>
      </w:r>
      <w:r>
        <w:rPr>
          <w:rFonts w:ascii="华文仿宋" w:hAnsi="华文仿宋" w:eastAsia="华文仿宋" w:cs="方正小标宋体"/>
          <w:sz w:val="32"/>
          <w:szCs w:val="32"/>
        </w:rPr>
        <w:t>机械工程学科</w:t>
      </w:r>
      <w:r>
        <w:rPr>
          <w:rFonts w:hint="eastAsia" w:ascii="华文仿宋" w:hAnsi="华文仿宋" w:eastAsia="华文仿宋" w:cs="方正小标宋体"/>
          <w:sz w:val="32"/>
          <w:szCs w:val="32"/>
        </w:rPr>
        <w:t>冲击国家A类学科，打造学科高峰，建设</w:t>
      </w:r>
      <w:r>
        <w:rPr>
          <w:rFonts w:ascii="华文仿宋" w:hAnsi="华文仿宋" w:eastAsia="华文仿宋" w:cs="方正小标宋体"/>
          <w:sz w:val="32"/>
          <w:szCs w:val="32"/>
        </w:rPr>
        <w:t>服务产业行业优势的新装备学科群。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华文仿宋" w:hAnsi="华文仿宋" w:eastAsia="华文仿宋" w:cs="方正小标宋体"/>
          <w:sz w:val="32"/>
          <w:szCs w:val="32"/>
        </w:rPr>
      </w:pPr>
      <w:r>
        <w:rPr>
          <w:rFonts w:ascii="华文仿宋" w:hAnsi="华文仿宋" w:eastAsia="华文仿宋" w:cs="方正小标宋体"/>
          <w:sz w:val="32"/>
          <w:szCs w:val="32"/>
        </w:rPr>
        <w:t>2.</w:t>
      </w:r>
      <w:r>
        <w:rPr>
          <w:rFonts w:hint="eastAsia" w:ascii="华文仿宋" w:hAnsi="华文仿宋" w:eastAsia="华文仿宋" w:cs="方正小标宋体"/>
          <w:sz w:val="32"/>
          <w:szCs w:val="32"/>
        </w:rPr>
        <w:t>面向新材料领域，对接</w:t>
      </w:r>
      <w:r>
        <w:rPr>
          <w:rFonts w:ascii="华文仿宋" w:hAnsi="华文仿宋" w:eastAsia="华文仿宋" w:cs="方正小标宋体"/>
          <w:sz w:val="32"/>
          <w:szCs w:val="32"/>
        </w:rPr>
        <w:t>半导体材料、特种金属材料、永磁材料等行业产业重大技术需求，</w:t>
      </w:r>
      <w:r>
        <w:rPr>
          <w:rFonts w:hint="eastAsia" w:ascii="华文仿宋" w:hAnsi="华文仿宋" w:eastAsia="华文仿宋" w:cs="方正小标宋体"/>
          <w:sz w:val="32"/>
          <w:szCs w:val="32"/>
        </w:rPr>
        <w:t>支持</w:t>
      </w:r>
      <w:r>
        <w:rPr>
          <w:rFonts w:ascii="华文仿宋" w:hAnsi="华文仿宋" w:eastAsia="华文仿宋" w:cs="方正小标宋体"/>
          <w:sz w:val="32"/>
          <w:szCs w:val="32"/>
        </w:rPr>
        <w:t>材料科学与工程学科</w:t>
      </w:r>
      <w:r>
        <w:rPr>
          <w:rFonts w:hint="eastAsia" w:ascii="华文仿宋" w:hAnsi="华文仿宋" w:eastAsia="华文仿宋" w:cs="方正小标宋体"/>
          <w:sz w:val="32"/>
          <w:szCs w:val="32"/>
        </w:rPr>
        <w:t>力争进入国家B类学科行列，</w:t>
      </w:r>
      <w:r>
        <w:rPr>
          <w:rFonts w:ascii="华文仿宋" w:hAnsi="华文仿宋" w:eastAsia="华文仿宋" w:cs="方正小标宋体"/>
          <w:sz w:val="32"/>
          <w:szCs w:val="32"/>
        </w:rPr>
        <w:t>打造以金属腐蚀、新功能材料等为代表的新材料学科群。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华文仿宋" w:hAnsi="华文仿宋" w:eastAsia="华文仿宋" w:cs="方正小标宋体"/>
          <w:sz w:val="32"/>
          <w:szCs w:val="32"/>
        </w:rPr>
      </w:pPr>
      <w:r>
        <w:rPr>
          <w:rFonts w:ascii="华文仿宋" w:hAnsi="华文仿宋" w:eastAsia="华文仿宋" w:cs="方正小标宋体"/>
          <w:sz w:val="32"/>
          <w:szCs w:val="32"/>
        </w:rPr>
        <w:t>3.</w:t>
      </w:r>
      <w:r>
        <w:rPr>
          <w:rFonts w:hint="eastAsia" w:ascii="华文仿宋" w:hAnsi="华文仿宋" w:eastAsia="华文仿宋" w:cs="方正小标宋体"/>
          <w:sz w:val="32"/>
          <w:szCs w:val="32"/>
        </w:rPr>
        <w:t>面向新业态发展，对接</w:t>
      </w:r>
      <w:r>
        <w:rPr>
          <w:rFonts w:ascii="华文仿宋" w:hAnsi="华文仿宋" w:eastAsia="华文仿宋" w:cs="方正小标宋体"/>
          <w:sz w:val="32"/>
          <w:szCs w:val="32"/>
        </w:rPr>
        <w:t>机器人工程、人工智能技术、增材制造等行业共性技术和山西转型需求，凝练特色学科方向</w:t>
      </w:r>
      <w:r>
        <w:rPr>
          <w:rFonts w:hint="eastAsia" w:ascii="华文仿宋" w:hAnsi="华文仿宋" w:eastAsia="华文仿宋" w:cs="方正小标宋体"/>
          <w:sz w:val="32"/>
          <w:szCs w:val="32"/>
        </w:rPr>
        <w:t>，</w:t>
      </w:r>
      <w:r>
        <w:rPr>
          <w:rFonts w:ascii="华文仿宋" w:hAnsi="华文仿宋" w:eastAsia="华文仿宋" w:cs="方正小标宋体"/>
          <w:sz w:val="32"/>
          <w:szCs w:val="32"/>
        </w:rPr>
        <w:t>培育新兴交叉</w:t>
      </w:r>
      <w:r>
        <w:rPr>
          <w:rFonts w:hint="eastAsia" w:ascii="华文仿宋" w:hAnsi="华文仿宋" w:eastAsia="华文仿宋" w:cs="方正小标宋体"/>
          <w:sz w:val="32"/>
          <w:szCs w:val="32"/>
        </w:rPr>
        <w:t>学科</w:t>
      </w:r>
      <w:r>
        <w:rPr>
          <w:rFonts w:ascii="华文仿宋" w:hAnsi="华文仿宋" w:eastAsia="华文仿宋" w:cs="方正小标宋体"/>
          <w:sz w:val="32"/>
          <w:szCs w:val="32"/>
        </w:rPr>
        <w:t>，</w:t>
      </w:r>
      <w:r>
        <w:rPr>
          <w:rFonts w:hint="eastAsia" w:ascii="华文仿宋" w:hAnsi="华文仿宋" w:eastAsia="华文仿宋" w:cs="方正小标宋体"/>
          <w:sz w:val="32"/>
          <w:szCs w:val="32"/>
        </w:rPr>
        <w:t>推动</w:t>
      </w:r>
      <w:r>
        <w:rPr>
          <w:rFonts w:ascii="华文仿宋" w:hAnsi="华文仿宋" w:eastAsia="华文仿宋" w:cs="方正小标宋体"/>
          <w:sz w:val="32"/>
          <w:szCs w:val="32"/>
        </w:rPr>
        <w:t>控制科学与工程学科</w:t>
      </w:r>
      <w:r>
        <w:rPr>
          <w:rFonts w:hint="eastAsia" w:ascii="华文仿宋" w:hAnsi="华文仿宋" w:eastAsia="华文仿宋" w:cs="方正小标宋体"/>
          <w:sz w:val="32"/>
          <w:szCs w:val="32"/>
        </w:rPr>
        <w:t>进入国家B类学科</w:t>
      </w:r>
      <w:r>
        <w:rPr>
          <w:rFonts w:hint="eastAsia" w:ascii="华文仿宋" w:hAnsi="华文仿宋" w:eastAsia="华文仿宋" w:cs="方正小标宋体"/>
          <w:sz w:val="32"/>
          <w:szCs w:val="32"/>
          <w:lang w:val="en-US" w:eastAsia="zh-CN"/>
        </w:rPr>
        <w:t>行列</w:t>
      </w:r>
      <w:r>
        <w:rPr>
          <w:rFonts w:hint="eastAsia" w:ascii="华文仿宋" w:hAnsi="华文仿宋" w:eastAsia="华文仿宋" w:cs="方正小标宋体"/>
          <w:sz w:val="32"/>
          <w:szCs w:val="32"/>
        </w:rPr>
        <w:t>，</w:t>
      </w:r>
      <w:r>
        <w:rPr>
          <w:rFonts w:ascii="华文仿宋" w:hAnsi="华文仿宋" w:eastAsia="华文仿宋" w:cs="方正小标宋体"/>
          <w:sz w:val="32"/>
          <w:szCs w:val="32"/>
        </w:rPr>
        <w:t>打造新一代信息技术学科群。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华文仿宋" w:hAnsi="华文仿宋" w:eastAsia="华文仿宋" w:cs="方正小标宋体"/>
          <w:sz w:val="32"/>
          <w:szCs w:val="32"/>
        </w:rPr>
      </w:pPr>
      <w:r>
        <w:rPr>
          <w:rFonts w:ascii="华文仿宋" w:hAnsi="华文仿宋" w:eastAsia="华文仿宋" w:cs="方正小标宋体"/>
          <w:sz w:val="32"/>
          <w:szCs w:val="32"/>
        </w:rPr>
        <w:t>4.</w:t>
      </w:r>
      <w:r>
        <w:rPr>
          <w:rFonts w:hint="eastAsia" w:ascii="华文仿宋" w:hAnsi="华文仿宋" w:eastAsia="华文仿宋" w:cs="方正小标宋体"/>
          <w:sz w:val="32"/>
          <w:szCs w:val="32"/>
        </w:rPr>
        <w:t>面向新环保技术，对接</w:t>
      </w:r>
      <w:r>
        <w:rPr>
          <w:rFonts w:ascii="华文仿宋" w:hAnsi="华文仿宋" w:eastAsia="华文仿宋" w:cs="方正小标宋体"/>
          <w:sz w:val="32"/>
          <w:szCs w:val="32"/>
        </w:rPr>
        <w:t>国家和</w:t>
      </w:r>
      <w:r>
        <w:rPr>
          <w:rFonts w:hint="eastAsia" w:ascii="华文仿宋" w:hAnsi="华文仿宋" w:eastAsia="华文仿宋" w:cs="方正小标宋体"/>
          <w:sz w:val="32"/>
          <w:szCs w:val="32"/>
          <w:lang w:val="en-US" w:eastAsia="zh-CN"/>
        </w:rPr>
        <w:t>山西省</w:t>
      </w:r>
      <w:r>
        <w:rPr>
          <w:rFonts w:ascii="华文仿宋" w:hAnsi="华文仿宋" w:eastAsia="华文仿宋" w:cs="方正小标宋体"/>
          <w:sz w:val="32"/>
          <w:szCs w:val="32"/>
        </w:rPr>
        <w:t>绿色发展、环境治理等重大需求，围绕生态文明建设和生态修复治理</w:t>
      </w:r>
      <w:r>
        <w:rPr>
          <w:rFonts w:hint="eastAsia" w:ascii="华文仿宋" w:hAnsi="华文仿宋" w:eastAsia="华文仿宋" w:cs="方正小标宋体"/>
          <w:sz w:val="32"/>
          <w:szCs w:val="32"/>
        </w:rPr>
        <w:t>技术开发</w:t>
      </w:r>
      <w:r>
        <w:rPr>
          <w:rFonts w:ascii="华文仿宋" w:hAnsi="华文仿宋" w:eastAsia="华文仿宋" w:cs="方正小标宋体"/>
          <w:sz w:val="32"/>
          <w:szCs w:val="32"/>
        </w:rPr>
        <w:t>，</w:t>
      </w:r>
      <w:r>
        <w:rPr>
          <w:rFonts w:hint="eastAsia" w:ascii="华文仿宋" w:hAnsi="华文仿宋" w:eastAsia="华文仿宋" w:cs="方正小标宋体"/>
          <w:sz w:val="32"/>
          <w:szCs w:val="32"/>
        </w:rPr>
        <w:t>推动</w:t>
      </w:r>
      <w:r>
        <w:rPr>
          <w:rFonts w:ascii="华文仿宋" w:hAnsi="华文仿宋" w:eastAsia="华文仿宋" w:cs="方正小标宋体"/>
          <w:sz w:val="32"/>
          <w:szCs w:val="32"/>
        </w:rPr>
        <w:t>环境科学与工程学科</w:t>
      </w:r>
      <w:r>
        <w:rPr>
          <w:rFonts w:hint="eastAsia" w:ascii="华文仿宋" w:hAnsi="华文仿宋" w:eastAsia="华文仿宋" w:cs="方正小标宋体"/>
          <w:sz w:val="32"/>
          <w:szCs w:val="32"/>
        </w:rPr>
        <w:t>转型升级</w:t>
      </w:r>
      <w:r>
        <w:rPr>
          <w:rFonts w:ascii="华文仿宋" w:hAnsi="华文仿宋" w:eastAsia="华文仿宋" w:cs="方正小标宋体"/>
          <w:sz w:val="32"/>
          <w:szCs w:val="32"/>
        </w:rPr>
        <w:t>，打造环境保护学科群。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华文仿宋" w:hAnsi="华文仿宋" w:eastAsia="华文仿宋" w:cs="方正小标宋体"/>
          <w:sz w:val="32"/>
          <w:szCs w:val="32"/>
        </w:rPr>
      </w:pPr>
      <w:r>
        <w:rPr>
          <w:rFonts w:ascii="华文仿宋" w:hAnsi="华文仿宋" w:eastAsia="华文仿宋" w:cs="方正小标宋体"/>
          <w:sz w:val="32"/>
          <w:szCs w:val="32"/>
        </w:rPr>
        <w:t>5.</w:t>
      </w:r>
      <w:r>
        <w:rPr>
          <w:rFonts w:hint="eastAsia" w:ascii="华文仿宋" w:hAnsi="华文仿宋" w:eastAsia="华文仿宋" w:cs="方正小标宋体"/>
          <w:sz w:val="32"/>
          <w:szCs w:val="32"/>
        </w:rPr>
        <w:t>面向新能源领域，</w:t>
      </w:r>
      <w:r>
        <w:rPr>
          <w:rFonts w:ascii="华文仿宋" w:hAnsi="华文仿宋" w:eastAsia="华文仿宋" w:cs="方正小标宋体"/>
          <w:sz w:val="32"/>
          <w:szCs w:val="32"/>
        </w:rPr>
        <w:t>瞄准</w:t>
      </w:r>
      <w:r>
        <w:rPr>
          <w:rFonts w:hint="eastAsia" w:ascii="华文仿宋" w:hAnsi="华文仿宋" w:eastAsia="华文仿宋" w:cs="方正小标宋体"/>
          <w:sz w:val="32"/>
          <w:szCs w:val="32"/>
          <w:lang w:val="en-US" w:eastAsia="zh-CN"/>
        </w:rPr>
        <w:t>山西</w:t>
      </w:r>
      <w:r>
        <w:rPr>
          <w:rFonts w:ascii="华文仿宋" w:hAnsi="华文仿宋" w:eastAsia="华文仿宋" w:cs="方正小标宋体"/>
          <w:sz w:val="32"/>
          <w:szCs w:val="32"/>
        </w:rPr>
        <w:t>省能源革命综合改革和绿色能源供应体系建设，整合能源与动力工程、交通与物流工程、化学工程与技术</w:t>
      </w:r>
      <w:r>
        <w:rPr>
          <w:rFonts w:hint="eastAsia" w:ascii="华文仿宋" w:hAnsi="华文仿宋" w:eastAsia="华文仿宋" w:cs="方正小标宋体"/>
          <w:sz w:val="32"/>
          <w:szCs w:val="32"/>
        </w:rPr>
        <w:t>等相关学科</w:t>
      </w:r>
      <w:r>
        <w:rPr>
          <w:rFonts w:ascii="华文仿宋" w:hAnsi="华文仿宋" w:eastAsia="华文仿宋" w:cs="方正小标宋体"/>
          <w:sz w:val="32"/>
          <w:szCs w:val="32"/>
        </w:rPr>
        <w:t>，</w:t>
      </w:r>
      <w:r>
        <w:rPr>
          <w:rFonts w:hint="eastAsia" w:ascii="华文仿宋" w:hAnsi="华文仿宋" w:eastAsia="华文仿宋" w:cs="方正小标宋体"/>
          <w:sz w:val="32"/>
          <w:szCs w:val="32"/>
        </w:rPr>
        <w:t>推动学科交叉融合，</w:t>
      </w:r>
      <w:r>
        <w:rPr>
          <w:rFonts w:ascii="华文仿宋" w:hAnsi="华文仿宋" w:eastAsia="华文仿宋" w:cs="方正小标宋体"/>
          <w:sz w:val="32"/>
          <w:szCs w:val="32"/>
        </w:rPr>
        <w:t>打造新能源学科群。</w:t>
      </w:r>
    </w:p>
    <w:p>
      <w:pPr>
        <w:pStyle w:val="10"/>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ascii="华文仿宋" w:hAnsi="华文仿宋" w:eastAsia="华文仿宋" w:cs="方正小标宋体"/>
          <w:color w:val="auto"/>
          <w:kern w:val="2"/>
          <w:sz w:val="32"/>
          <w:szCs w:val="32"/>
          <w:lang w:val="en-US" w:eastAsia="zh-CN" w:bidi="ar-SA"/>
        </w:rPr>
      </w:pPr>
      <w:r>
        <w:rPr>
          <w:rFonts w:hint="eastAsia" w:ascii="华文仿宋" w:hAnsi="华文仿宋" w:eastAsia="华文仿宋" w:cs="方正小标宋体"/>
          <w:color w:val="auto"/>
          <w:kern w:val="2"/>
          <w:sz w:val="32"/>
          <w:szCs w:val="32"/>
          <w:lang w:val="en-US" w:eastAsia="zh-CN" w:bidi="ar-SA"/>
        </w:rPr>
        <w:t>6.面向基础研究领域，推动数学、物理、化学等理科学科与工科学科协同融合，努力形成新的增长点；以“新文科”建设为契机，推动人文社科类学科与主流学科紧密结合，增强学科竞争力。</w:t>
      </w:r>
    </w:p>
    <w:p>
      <w:pPr>
        <w:adjustRightInd w:val="0"/>
        <w:snapToGrid w:val="0"/>
        <w:spacing w:line="560" w:lineRule="exact"/>
        <w:ind w:firstLine="643" w:firstLineChars="200"/>
        <w:rPr>
          <w:rFonts w:ascii="华文仿宋" w:hAnsi="华文仿宋" w:eastAsia="华文仿宋" w:cs="方正小标宋体"/>
          <w:b/>
          <w:sz w:val="32"/>
          <w:szCs w:val="32"/>
        </w:rPr>
      </w:pPr>
      <w:r>
        <w:rPr>
          <w:rFonts w:hint="eastAsia" w:ascii="华文仿宋" w:hAnsi="华文仿宋" w:eastAsia="华文仿宋" w:cs="方正小标宋体"/>
          <w:b/>
          <w:sz w:val="32"/>
          <w:szCs w:val="32"/>
        </w:rPr>
        <w:t>（三）健全学科管理体系，强化学科内涵建设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华文仿宋" w:hAnsi="华文仿宋" w:eastAsia="华文仿宋" w:cs="方正小标宋体"/>
          <w:sz w:val="32"/>
          <w:szCs w:val="32"/>
        </w:rPr>
      </w:pPr>
      <w:r>
        <w:rPr>
          <w:rFonts w:ascii="华文仿宋" w:hAnsi="华文仿宋" w:eastAsia="华文仿宋" w:cs="方正小标宋体"/>
          <w:sz w:val="32"/>
          <w:szCs w:val="32"/>
        </w:rPr>
        <w:t>1.</w:t>
      </w:r>
      <w:r>
        <w:rPr>
          <w:rFonts w:hint="eastAsia" w:ascii="华文仿宋" w:hAnsi="华文仿宋" w:eastAsia="华文仿宋" w:cs="方正小标宋体"/>
          <w:sz w:val="32"/>
          <w:szCs w:val="32"/>
        </w:rPr>
        <w:t>完善学校学科规划、目标导向、标准制定、考核评估等宏观管理功能，强化学校整体统筹和顶层设计职能</w:t>
      </w:r>
      <w:r>
        <w:rPr>
          <w:rFonts w:hint="eastAsia" w:ascii="华文仿宋" w:hAnsi="华文仿宋" w:eastAsia="华文仿宋" w:cs="方正小标宋体"/>
          <w:sz w:val="32"/>
          <w:szCs w:val="32"/>
          <w:lang w:eastAsia="zh-CN"/>
        </w:rPr>
        <w:t>；</w:t>
      </w:r>
      <w:r>
        <w:rPr>
          <w:rFonts w:hint="eastAsia" w:ascii="华文仿宋" w:hAnsi="华文仿宋" w:eastAsia="华文仿宋" w:cs="方正小标宋体"/>
          <w:sz w:val="32"/>
          <w:szCs w:val="32"/>
        </w:rPr>
        <w:t>落实学院院长</w:t>
      </w:r>
      <w:r>
        <w:rPr>
          <w:rFonts w:hint="eastAsia" w:ascii="华文仿宋" w:hAnsi="华文仿宋" w:eastAsia="华文仿宋" w:cs="方正小标宋体"/>
          <w:sz w:val="32"/>
          <w:szCs w:val="32"/>
          <w:lang w:eastAsia="zh-CN"/>
        </w:rPr>
        <w:t>为</w:t>
      </w:r>
      <w:r>
        <w:rPr>
          <w:rFonts w:hint="eastAsia" w:ascii="华文仿宋" w:hAnsi="华文仿宋" w:eastAsia="华文仿宋" w:cs="方正小标宋体"/>
          <w:sz w:val="32"/>
          <w:szCs w:val="32"/>
        </w:rPr>
        <w:t>学科建设第一责任人职责，发挥学院学科建设和管理的主体作用，激发学科建设内在活力。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华文仿宋" w:hAnsi="华文仿宋" w:eastAsia="华文仿宋" w:cs="方正小标宋体"/>
          <w:sz w:val="32"/>
          <w:szCs w:val="32"/>
        </w:rPr>
      </w:pPr>
      <w:r>
        <w:rPr>
          <w:rFonts w:hint="eastAsia" w:ascii="华文仿宋" w:hAnsi="华文仿宋" w:eastAsia="华文仿宋" w:cs="方正小标宋体"/>
          <w:sz w:val="32"/>
          <w:szCs w:val="32"/>
          <w:lang w:val="en-US" w:eastAsia="zh-CN"/>
        </w:rPr>
        <w:t>2</w:t>
      </w:r>
      <w:r>
        <w:rPr>
          <w:rFonts w:ascii="华文仿宋" w:hAnsi="华文仿宋" w:eastAsia="华文仿宋" w:cs="方正小标宋体"/>
          <w:sz w:val="32"/>
          <w:szCs w:val="32"/>
        </w:rPr>
        <w:t>.</w:t>
      </w:r>
      <w:r>
        <w:rPr>
          <w:rFonts w:hint="eastAsia" w:ascii="华文仿宋" w:hAnsi="华文仿宋" w:eastAsia="华文仿宋" w:cs="方正小标宋体"/>
          <w:sz w:val="32"/>
          <w:szCs w:val="32"/>
        </w:rPr>
        <w:t>建立以项目为纽带的学科协同创新机制，</w:t>
      </w:r>
      <w:r>
        <w:rPr>
          <w:rFonts w:hint="eastAsia" w:ascii="华文仿宋" w:hAnsi="华文仿宋" w:eastAsia="华文仿宋" w:cs="方正小标宋体"/>
          <w:sz w:val="32"/>
          <w:szCs w:val="32"/>
          <w:lang w:val="en-US" w:eastAsia="zh-CN"/>
        </w:rPr>
        <w:t>探索</w:t>
      </w:r>
      <w:r>
        <w:rPr>
          <w:rFonts w:hint="eastAsia" w:ascii="华文仿宋" w:hAnsi="华文仿宋" w:eastAsia="华文仿宋" w:cs="方正小标宋体"/>
          <w:sz w:val="32"/>
          <w:szCs w:val="32"/>
        </w:rPr>
        <w:t>跨学院、跨学科融通交叉建设，打破学院、学科之间的界限，</w:t>
      </w:r>
      <w:r>
        <w:rPr>
          <w:rFonts w:hint="eastAsia" w:ascii="华文仿宋" w:hAnsi="华文仿宋" w:eastAsia="华文仿宋" w:cs="方正小标宋体"/>
          <w:color w:val="auto"/>
          <w:sz w:val="32"/>
          <w:szCs w:val="32"/>
        </w:rPr>
        <w:t>鼓励走</w:t>
      </w:r>
      <w:r>
        <w:rPr>
          <w:rFonts w:hint="eastAsia" w:ascii="华文仿宋" w:hAnsi="华文仿宋" w:eastAsia="华文仿宋" w:cs="方正小标宋体"/>
          <w:color w:val="auto"/>
          <w:sz w:val="32"/>
          <w:szCs w:val="32"/>
          <w:lang w:val="en-US" w:eastAsia="zh-CN"/>
        </w:rPr>
        <w:t>研究</w:t>
      </w:r>
      <w:r>
        <w:rPr>
          <w:rFonts w:hint="eastAsia" w:ascii="华文仿宋" w:hAnsi="华文仿宋" w:eastAsia="华文仿宋" w:cs="方正小标宋体"/>
          <w:color w:val="auto"/>
          <w:sz w:val="32"/>
          <w:szCs w:val="32"/>
        </w:rPr>
        <w:t xml:space="preserve">应用交叉型学科发展道路。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华文仿宋" w:hAnsi="华文仿宋" w:eastAsia="华文仿宋" w:cs="方正小标宋体"/>
          <w:color w:val="auto"/>
          <w:sz w:val="32"/>
          <w:szCs w:val="32"/>
          <w:lang w:val="en-US" w:eastAsia="zh-CN"/>
        </w:rPr>
      </w:pPr>
      <w:r>
        <w:rPr>
          <w:rFonts w:hint="eastAsia" w:ascii="华文仿宋" w:hAnsi="华文仿宋" w:eastAsia="华文仿宋" w:cs="方正小标宋体"/>
          <w:sz w:val="32"/>
          <w:szCs w:val="32"/>
          <w:lang w:val="en-US" w:eastAsia="zh-CN"/>
        </w:rPr>
        <w:t>3</w:t>
      </w:r>
      <w:r>
        <w:rPr>
          <w:rFonts w:ascii="华文仿宋" w:hAnsi="华文仿宋" w:eastAsia="华文仿宋" w:cs="方正小标宋体"/>
          <w:sz w:val="32"/>
          <w:szCs w:val="32"/>
        </w:rPr>
        <w:t>.</w:t>
      </w:r>
      <w:r>
        <w:rPr>
          <w:rFonts w:hint="eastAsia" w:ascii="华文仿宋" w:hAnsi="华文仿宋" w:eastAsia="华文仿宋" w:cs="方正小标宋体"/>
          <w:sz w:val="32"/>
          <w:szCs w:val="32"/>
        </w:rPr>
        <w:t>健全学科评价标准，建立导向明确、客观公正、激励与约束并重的分类评价标准和开放多元的评价方法，激发学科团队成员投身教学科研工作的主动性和积极性</w:t>
      </w:r>
      <w:r>
        <w:rPr>
          <w:rFonts w:hint="eastAsia" w:ascii="华文仿宋" w:hAnsi="华文仿宋" w:eastAsia="华文仿宋" w:cs="方正小标宋体"/>
          <w:sz w:val="32"/>
          <w:szCs w:val="32"/>
          <w:lang w:eastAsia="zh-CN"/>
        </w:rPr>
        <w:t>。</w:t>
      </w:r>
    </w:p>
    <w:p>
      <w:pPr>
        <w:adjustRightInd w:val="0"/>
        <w:snapToGrid w:val="0"/>
        <w:spacing w:line="560" w:lineRule="exact"/>
        <w:jc w:val="center"/>
        <w:rPr>
          <w:rFonts w:hint="eastAsia" w:ascii="华文仿宋" w:hAnsi="华文仿宋" w:eastAsia="华文仿宋" w:cs="方正小标宋体"/>
          <w:sz w:val="32"/>
          <w:szCs w:val="32"/>
          <w:lang w:val="en-US" w:eastAsia="zh-CN"/>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6" w:type="dxa"/>
          </w:tcPr>
          <w:p>
            <w:pPr>
              <w:adjustRightInd w:val="0"/>
              <w:snapToGrid w:val="0"/>
              <w:spacing w:line="560" w:lineRule="exact"/>
              <w:jc w:val="center"/>
              <w:rPr>
                <w:rFonts w:hint="eastAsia" w:ascii="华文仿宋" w:hAnsi="华文仿宋" w:eastAsia="华文仿宋" w:cs="方正小标宋体"/>
                <w:sz w:val="32"/>
                <w:szCs w:val="32"/>
                <w:vertAlign w:val="baseline"/>
                <w:lang w:val="en-US" w:eastAsia="zh-CN"/>
              </w:rPr>
            </w:pPr>
            <w:r>
              <w:rPr>
                <w:rFonts w:hint="eastAsia" w:ascii="华文仿宋" w:hAnsi="华文仿宋" w:eastAsia="华文仿宋" w:cs="方正小标宋体"/>
                <w:b/>
                <w:bCs/>
                <w:sz w:val="32"/>
                <w:szCs w:val="32"/>
                <w:lang w:val="en-US" w:eastAsia="zh-CN"/>
              </w:rPr>
              <w:t>专栏二：“十四五”学科建设重点计划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46" w:type="dxa"/>
          </w:tcPr>
          <w:p>
            <w:pPr>
              <w:adjustRightInd w:val="0"/>
              <w:snapToGrid w:val="0"/>
              <w:spacing w:line="560" w:lineRule="exact"/>
              <w:jc w:val="left"/>
              <w:rPr>
                <w:rFonts w:hint="eastAsia" w:ascii="华文仿宋" w:hAnsi="华文仿宋" w:eastAsia="华文仿宋" w:cs="方正小标宋体"/>
                <w:sz w:val="32"/>
                <w:szCs w:val="32"/>
                <w:vertAlign w:val="baseline"/>
                <w:lang w:val="en-US" w:eastAsia="zh-CN"/>
              </w:rPr>
            </w:pPr>
            <w:r>
              <w:rPr>
                <w:rFonts w:hint="eastAsia" w:ascii="华文仿宋" w:hAnsi="华文仿宋" w:eastAsia="华文仿宋" w:cs="方正小标宋体"/>
                <w:sz w:val="32"/>
                <w:szCs w:val="32"/>
                <w:vertAlign w:val="baseline"/>
                <w:lang w:val="en-US" w:eastAsia="zh-CN"/>
              </w:rPr>
              <w:t>1.实施学科调整优化计划。</w:t>
            </w:r>
          </w:p>
          <w:p>
            <w:pPr>
              <w:adjustRightInd w:val="0"/>
              <w:snapToGrid w:val="0"/>
              <w:spacing w:line="560" w:lineRule="exact"/>
              <w:jc w:val="left"/>
              <w:rPr>
                <w:rFonts w:hint="eastAsia" w:ascii="华文仿宋" w:hAnsi="华文仿宋" w:eastAsia="华文仿宋" w:cs="方正小标宋体"/>
                <w:sz w:val="32"/>
                <w:szCs w:val="32"/>
                <w:vertAlign w:val="baseline"/>
                <w:lang w:val="en-US" w:eastAsia="zh-CN"/>
              </w:rPr>
            </w:pPr>
            <w:r>
              <w:rPr>
                <w:rFonts w:hint="eastAsia" w:ascii="华文仿宋" w:hAnsi="华文仿宋" w:eastAsia="华文仿宋" w:cs="方正小标宋体"/>
                <w:sz w:val="32"/>
                <w:szCs w:val="32"/>
                <w:vertAlign w:val="baseline"/>
                <w:lang w:val="en-US" w:eastAsia="zh-CN"/>
              </w:rPr>
              <w:t>2.实施“五大学科群”建设计划。</w:t>
            </w:r>
          </w:p>
          <w:p>
            <w:pPr>
              <w:adjustRightInd w:val="0"/>
              <w:snapToGrid w:val="0"/>
              <w:spacing w:line="560" w:lineRule="exact"/>
              <w:jc w:val="left"/>
              <w:rPr>
                <w:rFonts w:hint="eastAsia" w:ascii="华文仿宋" w:hAnsi="华文仿宋" w:eastAsia="华文仿宋" w:cs="方正小标宋体"/>
                <w:sz w:val="32"/>
                <w:szCs w:val="32"/>
                <w:vertAlign w:val="baseline"/>
                <w:lang w:val="en-US" w:eastAsia="zh-CN"/>
              </w:rPr>
            </w:pPr>
            <w:r>
              <w:rPr>
                <w:rFonts w:hint="eastAsia" w:ascii="华文仿宋" w:hAnsi="华文仿宋" w:eastAsia="华文仿宋" w:cs="方正小标宋体"/>
                <w:sz w:val="32"/>
                <w:szCs w:val="32"/>
                <w:vertAlign w:val="baseline"/>
                <w:lang w:val="en-US" w:eastAsia="zh-CN"/>
              </w:rPr>
              <w:t>3.实施学科管理体制改革计划。</w:t>
            </w:r>
          </w:p>
        </w:tc>
      </w:tr>
    </w:tbl>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643" w:firstLineChars="200"/>
        <w:textAlignment w:val="auto"/>
        <w:outlineLvl w:val="1"/>
        <w:rPr>
          <w:rFonts w:ascii="黑体" w:hAnsi="黑体" w:eastAsia="黑体" w:cs="方正小标宋体"/>
          <w:b/>
          <w:sz w:val="32"/>
          <w:szCs w:val="32"/>
        </w:rPr>
      </w:pPr>
      <w:bookmarkStart w:id="11" w:name="_Toc12069"/>
      <w:r>
        <w:rPr>
          <w:rFonts w:hint="eastAsia" w:ascii="黑体" w:hAnsi="黑体" w:eastAsia="黑体" w:cs="方正小标宋体"/>
          <w:b/>
          <w:sz w:val="32"/>
          <w:szCs w:val="32"/>
        </w:rPr>
        <w:t>任务二：实施“人才培养强化工程”，提高人才适配度</w:t>
      </w:r>
      <w:bookmarkEnd w:id="11"/>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华文仿宋" w:hAnsi="华文仿宋" w:eastAsia="华文仿宋" w:cs="方正小标宋体"/>
          <w:sz w:val="32"/>
          <w:szCs w:val="32"/>
        </w:rPr>
      </w:pPr>
      <w:r>
        <w:rPr>
          <w:rFonts w:hint="eastAsia" w:ascii="华文仿宋" w:hAnsi="华文仿宋" w:eastAsia="华文仿宋" w:cs="方正小标宋体"/>
          <w:sz w:val="32"/>
          <w:szCs w:val="32"/>
        </w:rPr>
        <w:t>围绕行业产业和</w:t>
      </w:r>
      <w:r>
        <w:rPr>
          <w:rFonts w:hint="eastAsia" w:ascii="华文仿宋" w:hAnsi="华文仿宋" w:eastAsia="华文仿宋" w:cs="方正小标宋体"/>
          <w:sz w:val="32"/>
          <w:szCs w:val="32"/>
          <w:lang w:val="en-US" w:eastAsia="zh-CN"/>
        </w:rPr>
        <w:t>山西</w:t>
      </w:r>
      <w:r>
        <w:rPr>
          <w:rFonts w:hint="eastAsia" w:ascii="华文仿宋" w:hAnsi="华文仿宋" w:eastAsia="华文仿宋" w:cs="方正小标宋体"/>
          <w:sz w:val="32"/>
          <w:szCs w:val="32"/>
        </w:rPr>
        <w:t>省转型发展对创新人才的需求，全面落实立德树人根本任务，以高素质应用型、复合型、创新型人才培养为目标，以革新人才培养理念为先导，以改革人才培养模式为基础，以创新教育教学方法为抓手，提高人才培养质量，增强人才与经济社会发展需求之间的适配度。</w:t>
      </w:r>
    </w:p>
    <w:p>
      <w:pPr>
        <w:adjustRightInd w:val="0"/>
        <w:snapToGrid w:val="0"/>
        <w:spacing w:line="560" w:lineRule="exact"/>
        <w:ind w:firstLine="643" w:firstLineChars="200"/>
        <w:rPr>
          <w:rFonts w:hint="eastAsia" w:ascii="华文仿宋" w:hAnsi="华文仿宋" w:eastAsia="华文仿宋" w:cs="方正小标宋体"/>
          <w:sz w:val="32"/>
          <w:szCs w:val="32"/>
          <w:lang w:val="en-US" w:eastAsia="zh-CN"/>
        </w:rPr>
      </w:pPr>
      <w:r>
        <w:rPr>
          <w:rFonts w:hint="eastAsia" w:ascii="华文仿宋" w:hAnsi="华文仿宋" w:eastAsia="华文仿宋" w:cs="方正小标宋体"/>
          <w:b/>
          <w:sz w:val="32"/>
          <w:szCs w:val="32"/>
        </w:rPr>
        <w:t>（一）</w:t>
      </w:r>
      <w:r>
        <w:rPr>
          <w:rFonts w:hint="eastAsia" w:ascii="华文仿宋" w:hAnsi="华文仿宋" w:eastAsia="华文仿宋" w:cs="方正小标宋体"/>
          <w:b/>
          <w:sz w:val="32"/>
          <w:szCs w:val="32"/>
          <w:lang w:val="en-US" w:eastAsia="zh-CN"/>
        </w:rPr>
        <w:t>创新人才培养模式</w:t>
      </w:r>
      <w:r>
        <w:rPr>
          <w:rFonts w:hint="eastAsia" w:ascii="华文仿宋" w:hAnsi="华文仿宋" w:eastAsia="华文仿宋" w:cs="方正小标宋体"/>
          <w:b/>
          <w:sz w:val="32"/>
          <w:szCs w:val="32"/>
        </w:rPr>
        <w:t>，增强社会发展服务力</w:t>
      </w:r>
      <w:r>
        <w:rPr>
          <w:rFonts w:ascii="华文仿宋" w:hAnsi="华文仿宋" w:eastAsia="华文仿宋" w:cs="方正小标宋体"/>
          <w:b/>
          <w:sz w:val="32"/>
          <w:szCs w:val="32"/>
        </w:rPr>
        <w:t xml:space="preserve"> </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华文仿宋" w:hAnsi="华文仿宋" w:eastAsia="华文仿宋" w:cs="方正小标宋体"/>
          <w:sz w:val="32"/>
          <w:szCs w:val="32"/>
          <w:lang w:val="en-US" w:eastAsia="zh-CN"/>
        </w:rPr>
      </w:pPr>
      <w:r>
        <w:rPr>
          <w:rFonts w:hint="eastAsia" w:ascii="华文仿宋" w:hAnsi="华文仿宋" w:eastAsia="华文仿宋" w:cs="方正小标宋体"/>
          <w:b w:val="0"/>
          <w:bCs w:val="0"/>
          <w:sz w:val="32"/>
          <w:szCs w:val="32"/>
        </w:rPr>
        <w:t>1.</w:t>
      </w:r>
      <w:r>
        <w:rPr>
          <w:rFonts w:hint="eastAsia" w:ascii="华文仿宋" w:hAnsi="华文仿宋" w:eastAsia="华文仿宋" w:cs="方正小标宋体"/>
          <w:b w:val="0"/>
          <w:bCs w:val="0"/>
          <w:sz w:val="32"/>
          <w:szCs w:val="32"/>
          <w:lang w:val="en-US" w:eastAsia="zh-CN"/>
        </w:rPr>
        <w:t>推动人才培养模式改革。</w:t>
      </w:r>
      <w:r>
        <w:rPr>
          <w:rFonts w:hint="eastAsia" w:ascii="华文仿宋" w:hAnsi="华文仿宋" w:eastAsia="华文仿宋" w:cs="方正小标宋体"/>
          <w:sz w:val="32"/>
          <w:szCs w:val="32"/>
          <w:lang w:val="en-US" w:eastAsia="zh-CN"/>
        </w:rPr>
        <w:t>探索“大类招生+分类培养”改革，打造宽口径、厚基础、通专融合的本科人才培养模式。推动应用型人才培养，聚焦“六新”和山西高质量转型发展需求，深化校企、校地产教融合</w:t>
      </w:r>
      <w:r>
        <w:rPr>
          <w:rFonts w:hint="eastAsia" w:ascii="华文仿宋" w:hAnsi="华文仿宋" w:eastAsia="华文仿宋" w:cs="方正小标宋体"/>
          <w:sz w:val="32"/>
          <w:szCs w:val="32"/>
        </w:rPr>
        <w:t>，</w:t>
      </w:r>
      <w:r>
        <w:rPr>
          <w:rFonts w:hint="eastAsia" w:ascii="华文仿宋" w:hAnsi="华文仿宋" w:eastAsia="华文仿宋" w:cs="方正小标宋体"/>
          <w:sz w:val="32"/>
          <w:szCs w:val="32"/>
          <w:lang w:val="en-US" w:eastAsia="zh-CN"/>
        </w:rPr>
        <w:t>实现资源、平台、项目共建共享共赢，</w:t>
      </w:r>
      <w:r>
        <w:rPr>
          <w:rFonts w:hint="eastAsia" w:ascii="华文仿宋" w:hAnsi="华文仿宋" w:eastAsia="华文仿宋" w:cs="方正小标宋体"/>
          <w:sz w:val="32"/>
          <w:szCs w:val="32"/>
        </w:rPr>
        <w:t>打造以现代产业学院为依托的校企</w:t>
      </w:r>
      <w:r>
        <w:rPr>
          <w:rFonts w:hint="eastAsia" w:ascii="华文仿宋" w:hAnsi="华文仿宋" w:eastAsia="华文仿宋" w:cs="方正小标宋体"/>
          <w:sz w:val="32"/>
          <w:szCs w:val="32"/>
          <w:lang w:eastAsia="zh-CN"/>
        </w:rPr>
        <w:t>（</w:t>
      </w:r>
      <w:r>
        <w:rPr>
          <w:rFonts w:hint="eastAsia" w:ascii="华文仿宋" w:hAnsi="华文仿宋" w:eastAsia="华文仿宋" w:cs="方正小标宋体"/>
          <w:sz w:val="32"/>
          <w:szCs w:val="32"/>
          <w:lang w:val="en-US" w:eastAsia="zh-CN"/>
        </w:rPr>
        <w:t>校地</w:t>
      </w:r>
      <w:r>
        <w:rPr>
          <w:rFonts w:hint="eastAsia" w:ascii="华文仿宋" w:hAnsi="华文仿宋" w:eastAsia="华文仿宋" w:cs="方正小标宋体"/>
          <w:sz w:val="32"/>
          <w:szCs w:val="32"/>
          <w:lang w:eastAsia="zh-CN"/>
        </w:rPr>
        <w:t>）</w:t>
      </w:r>
      <w:r>
        <w:rPr>
          <w:rFonts w:hint="eastAsia" w:ascii="华文仿宋" w:hAnsi="华文仿宋" w:eastAsia="华文仿宋" w:cs="方正小标宋体"/>
          <w:sz w:val="32"/>
          <w:szCs w:val="32"/>
        </w:rPr>
        <w:t>协同育人共同体</w:t>
      </w:r>
      <w:r>
        <w:rPr>
          <w:rFonts w:hint="eastAsia" w:ascii="华文仿宋" w:hAnsi="华文仿宋" w:eastAsia="华文仿宋" w:cs="方正小标宋体"/>
          <w:sz w:val="32"/>
          <w:szCs w:val="32"/>
          <w:lang w:eastAsia="zh-CN"/>
        </w:rPr>
        <w:t>；</w:t>
      </w:r>
      <w:r>
        <w:rPr>
          <w:rFonts w:hint="eastAsia" w:ascii="华文仿宋" w:hAnsi="华文仿宋" w:eastAsia="华文仿宋" w:cs="方正小标宋体"/>
          <w:sz w:val="32"/>
          <w:szCs w:val="32"/>
          <w:lang w:val="en-US" w:eastAsia="zh-CN"/>
        </w:rPr>
        <w:t>推动复合型人才培养，聚焦“新工科”“新文科”建设，推进通识与专业、主修与辅修、理论研究与实践应用相结合，打造“思专融合”“科教融合”“产教融合”的复合型人才培养架构；推动创新型人才培养，聚焦“14+N”产业集群建设，深化五大学科群人才培养改革，开辟人才培养试验特区，创新性推进卓越工程师人才培养，探索书院制改革，打造高端人才培养样板。</w:t>
      </w:r>
    </w:p>
    <w:p>
      <w:pPr>
        <w:autoSpaceDE w:val="0"/>
        <w:autoSpaceDN w:val="0"/>
        <w:adjustRightInd w:val="0"/>
        <w:snapToGrid w:val="0"/>
        <w:spacing w:line="560" w:lineRule="exact"/>
        <w:ind w:firstLine="640" w:firstLineChars="200"/>
        <w:rPr>
          <w:rFonts w:hint="eastAsia" w:ascii="华文仿宋" w:hAnsi="华文仿宋" w:eastAsia="华文仿宋" w:cs="方正小标宋体"/>
          <w:sz w:val="32"/>
          <w:szCs w:val="32"/>
          <w:lang w:val="en-US" w:eastAsia="zh-CN"/>
        </w:rPr>
      </w:pPr>
      <w:r>
        <w:rPr>
          <w:rFonts w:hint="eastAsia" w:ascii="华文仿宋" w:hAnsi="华文仿宋" w:eastAsia="华文仿宋" w:cs="方正小标宋体"/>
          <w:b w:val="0"/>
          <w:bCs w:val="0"/>
          <w:kern w:val="2"/>
          <w:sz w:val="32"/>
          <w:szCs w:val="32"/>
          <w:lang w:val="en-US" w:eastAsia="zh-CN" w:bidi="ar-SA"/>
        </w:rPr>
        <w:t>2.完善人才培养方案。</w:t>
      </w:r>
      <w:r>
        <w:rPr>
          <w:rFonts w:hint="eastAsia" w:ascii="华文仿宋" w:hAnsi="华文仿宋" w:eastAsia="华文仿宋" w:cs="方正小标宋体"/>
          <w:kern w:val="2"/>
          <w:sz w:val="32"/>
          <w:szCs w:val="32"/>
          <w:lang w:val="en-US" w:eastAsia="zh-CN" w:bidi="ar-SA"/>
        </w:rPr>
        <w:t>坚持德智体美劳全面发展，</w:t>
      </w:r>
      <w:r>
        <w:rPr>
          <w:rFonts w:hint="eastAsia" w:ascii="华文仿宋" w:hAnsi="华文仿宋" w:eastAsia="华文仿宋" w:cs="方正小标宋体"/>
          <w:sz w:val="32"/>
          <w:szCs w:val="32"/>
          <w:lang w:val="en-US" w:eastAsia="zh-CN"/>
        </w:rPr>
        <w:t>以多样化人才需求为导向，</w:t>
      </w:r>
      <w:r>
        <w:rPr>
          <w:rFonts w:hint="eastAsia" w:ascii="华文仿宋" w:hAnsi="华文仿宋" w:eastAsia="华文仿宋" w:cs="方正小标宋体"/>
          <w:sz w:val="32"/>
          <w:szCs w:val="32"/>
        </w:rPr>
        <w:t>以学科大类为基础，以产业需求为参照，以专业模块为依托，</w:t>
      </w:r>
      <w:r>
        <w:rPr>
          <w:rFonts w:hint="eastAsia" w:ascii="华文仿宋" w:hAnsi="华文仿宋" w:eastAsia="华文仿宋" w:cs="方正小标宋体"/>
          <w:sz w:val="32"/>
          <w:szCs w:val="32"/>
          <w:lang w:val="en-US" w:eastAsia="zh-CN"/>
        </w:rPr>
        <w:t>全面修订人才培养方案。创新人才培养理念，逐步实现产教融合相关</w:t>
      </w:r>
      <w:r>
        <w:rPr>
          <w:rFonts w:hint="eastAsia" w:ascii="华文仿宋" w:hAnsi="华文仿宋" w:eastAsia="华文仿宋" w:cs="仿宋"/>
          <w:sz w:val="32"/>
          <w:szCs w:val="32"/>
        </w:rPr>
        <w:t>企业</w:t>
      </w:r>
      <w:r>
        <w:rPr>
          <w:rFonts w:hint="eastAsia" w:ascii="华文仿宋" w:hAnsi="华文仿宋" w:eastAsia="华文仿宋" w:cs="仿宋"/>
          <w:sz w:val="32"/>
          <w:szCs w:val="32"/>
          <w:lang w:eastAsia="zh-CN"/>
        </w:rPr>
        <w:t>（</w:t>
      </w:r>
      <w:r>
        <w:rPr>
          <w:rFonts w:hint="eastAsia" w:ascii="华文仿宋" w:hAnsi="华文仿宋" w:eastAsia="华文仿宋" w:cs="仿宋"/>
          <w:sz w:val="32"/>
          <w:szCs w:val="32"/>
        </w:rPr>
        <w:t>政府</w:t>
      </w:r>
      <w:r>
        <w:rPr>
          <w:rFonts w:hint="eastAsia" w:ascii="华文仿宋" w:hAnsi="华文仿宋" w:eastAsia="华文仿宋" w:cs="仿宋"/>
          <w:sz w:val="32"/>
          <w:szCs w:val="32"/>
          <w:lang w:eastAsia="zh-CN"/>
        </w:rPr>
        <w:t>）</w:t>
      </w:r>
      <w:r>
        <w:rPr>
          <w:rFonts w:hint="eastAsia" w:ascii="华文仿宋" w:hAnsi="华文仿宋" w:eastAsia="华文仿宋" w:cs="仿宋"/>
          <w:sz w:val="32"/>
          <w:szCs w:val="32"/>
          <w:lang w:val="en-US" w:eastAsia="zh-CN"/>
        </w:rPr>
        <w:t>全过程参与人才培养；</w:t>
      </w:r>
      <w:r>
        <w:rPr>
          <w:rFonts w:hint="eastAsia" w:ascii="华文仿宋" w:hAnsi="华文仿宋" w:eastAsia="华文仿宋" w:cs="方正小标宋体"/>
          <w:sz w:val="32"/>
          <w:szCs w:val="32"/>
          <w:lang w:val="en-US" w:eastAsia="zh-CN"/>
        </w:rPr>
        <w:t>以实践能力为导向重构教学体系，增加实践教学比重，增强学生实际操作能力；优化知识结构和课程体系，实行通识与专业、大类与分类、实践与创新、科研与教学、本硕贯通的人才培养；开展卓越人才培养，构建校内外学习平台之间的辅修学位（专业）的学分互认及学习成果存储、积累和转换体系；以合作与交流项目为依托，力争国际学生教育规模取得重大进展；强化教学过程质量，突出项目教学、案例教学、工作过程导向教学，形成以能力为导向的项目式、过程式学业考核评价方式，构建以用人单位、第三方评价为主的人才培养质量评价体系。</w:t>
      </w:r>
    </w:p>
    <w:p>
      <w:pPr>
        <w:adjustRightInd w:val="0"/>
        <w:snapToGrid w:val="0"/>
        <w:spacing w:line="560" w:lineRule="exact"/>
        <w:ind w:firstLine="643" w:firstLineChars="200"/>
        <w:rPr>
          <w:rFonts w:hint="eastAsia" w:ascii="华文仿宋" w:hAnsi="华文仿宋" w:eastAsia="华文仿宋" w:cs="方正小标宋体"/>
          <w:b/>
          <w:bCs/>
          <w:sz w:val="32"/>
          <w:szCs w:val="32"/>
          <w:lang w:val="en-US" w:eastAsia="zh-CN"/>
        </w:rPr>
      </w:pPr>
      <w:r>
        <w:rPr>
          <w:rFonts w:hint="eastAsia" w:ascii="华文仿宋" w:hAnsi="华文仿宋" w:eastAsia="华文仿宋" w:cs="方正小标宋体"/>
          <w:b/>
          <w:bCs/>
          <w:sz w:val="32"/>
          <w:szCs w:val="32"/>
          <w:lang w:eastAsia="zh-CN"/>
        </w:rPr>
        <w:t>（</w:t>
      </w:r>
      <w:r>
        <w:rPr>
          <w:rFonts w:hint="eastAsia" w:ascii="华文仿宋" w:hAnsi="华文仿宋" w:eastAsia="华文仿宋" w:cs="方正小标宋体"/>
          <w:b/>
          <w:bCs/>
          <w:sz w:val="32"/>
          <w:szCs w:val="32"/>
          <w:lang w:val="en-US" w:eastAsia="zh-CN"/>
        </w:rPr>
        <w:t>二</w:t>
      </w:r>
      <w:r>
        <w:rPr>
          <w:rFonts w:hint="eastAsia" w:ascii="华文仿宋" w:hAnsi="华文仿宋" w:eastAsia="华文仿宋" w:cs="方正小标宋体"/>
          <w:b/>
          <w:bCs/>
          <w:sz w:val="32"/>
          <w:szCs w:val="32"/>
          <w:lang w:eastAsia="zh-CN"/>
        </w:rPr>
        <w:t>）</w:t>
      </w:r>
      <w:r>
        <w:rPr>
          <w:rFonts w:hint="eastAsia" w:ascii="华文仿宋" w:hAnsi="华文仿宋" w:eastAsia="华文仿宋" w:cs="方正小标宋体"/>
          <w:b/>
          <w:bCs/>
          <w:sz w:val="32"/>
          <w:szCs w:val="32"/>
          <w:lang w:val="en-US" w:eastAsia="zh-CN"/>
        </w:rPr>
        <w:t>调整优化专业布局，增强专业供给适配度</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华文仿宋" w:hAnsi="华文仿宋" w:eastAsia="华文仿宋" w:cs="方正小标宋体"/>
          <w:sz w:val="32"/>
          <w:szCs w:val="32"/>
          <w:lang w:val="en-US" w:eastAsia="zh-CN"/>
        </w:rPr>
      </w:pPr>
      <w:r>
        <w:rPr>
          <w:rFonts w:ascii="华文仿宋" w:hAnsi="华文仿宋" w:eastAsia="华文仿宋" w:cs="方正小标宋体"/>
          <w:b w:val="0"/>
          <w:bCs w:val="0"/>
          <w:sz w:val="32"/>
          <w:szCs w:val="32"/>
        </w:rPr>
        <w:t>1.</w:t>
      </w:r>
      <w:r>
        <w:rPr>
          <w:rFonts w:hint="eastAsia" w:ascii="华文仿宋" w:hAnsi="华文仿宋" w:eastAsia="华文仿宋" w:cs="方正小标宋体"/>
          <w:b w:val="0"/>
          <w:bCs w:val="0"/>
          <w:sz w:val="32"/>
          <w:szCs w:val="32"/>
        </w:rPr>
        <w:t>以需求为导向优化专业结构。</w:t>
      </w:r>
      <w:r>
        <w:rPr>
          <w:rFonts w:hint="eastAsia" w:ascii="华文仿宋" w:hAnsi="华文仿宋" w:eastAsia="华文仿宋" w:cs="方正小标宋体"/>
          <w:sz w:val="32"/>
          <w:szCs w:val="32"/>
        </w:rPr>
        <w:t>科学制定专业发展规划，聚焦政府、企业、学校、学生四方需求，依托原有专业增生裂变，</w:t>
      </w:r>
      <w:r>
        <w:rPr>
          <w:rFonts w:hint="default" w:ascii="华文仿宋" w:hAnsi="华文仿宋" w:eastAsia="华文仿宋" w:cs="方正小标宋体"/>
          <w:sz w:val="32"/>
          <w:szCs w:val="32"/>
          <w:lang w:val="en-US" w:eastAsia="zh-CN"/>
        </w:rPr>
        <w:t>推进</w:t>
      </w:r>
      <w:r>
        <w:rPr>
          <w:rFonts w:hint="eastAsia" w:ascii="华文仿宋" w:hAnsi="华文仿宋" w:eastAsia="华文仿宋" w:cs="方正小标宋体"/>
          <w:sz w:val="32"/>
          <w:szCs w:val="32"/>
          <w:lang w:val="en-US" w:eastAsia="zh-CN"/>
        </w:rPr>
        <w:t>工科</w:t>
      </w:r>
      <w:r>
        <w:rPr>
          <w:rFonts w:hint="default" w:ascii="华文仿宋" w:hAnsi="华文仿宋" w:eastAsia="华文仿宋" w:cs="方正小标宋体"/>
          <w:sz w:val="32"/>
          <w:szCs w:val="32"/>
          <w:lang w:val="en-US" w:eastAsia="zh-CN"/>
        </w:rPr>
        <w:t>专业供给侧结构性改革，</w:t>
      </w:r>
      <w:r>
        <w:rPr>
          <w:rFonts w:hint="eastAsia" w:ascii="华文仿宋" w:hAnsi="华文仿宋" w:eastAsia="华文仿宋" w:cs="方正小标宋体"/>
          <w:sz w:val="32"/>
          <w:szCs w:val="32"/>
        </w:rPr>
        <w:t>形成以基础或核心专业为内核，以一流学科和省级以上平台为支撑，结构合理、联系紧密、优势互补、资源共享的区域特色专业集群。</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华文仿宋" w:hAnsi="华文仿宋" w:eastAsia="华文仿宋" w:cs="方正小标宋体"/>
          <w:sz w:val="32"/>
          <w:szCs w:val="32"/>
        </w:rPr>
      </w:pPr>
      <w:r>
        <w:rPr>
          <w:rFonts w:hint="eastAsia" w:ascii="华文仿宋" w:hAnsi="华文仿宋" w:eastAsia="华文仿宋" w:cs="方正小标宋体"/>
          <w:b w:val="0"/>
          <w:bCs w:val="0"/>
          <w:sz w:val="32"/>
          <w:szCs w:val="32"/>
        </w:rPr>
        <w:t>2</w:t>
      </w:r>
      <w:r>
        <w:rPr>
          <w:rFonts w:ascii="华文仿宋" w:hAnsi="华文仿宋" w:eastAsia="华文仿宋" w:cs="方正小标宋体"/>
          <w:b w:val="0"/>
          <w:bCs w:val="0"/>
          <w:sz w:val="32"/>
          <w:szCs w:val="32"/>
        </w:rPr>
        <w:t>.</w:t>
      </w:r>
      <w:r>
        <w:rPr>
          <w:rFonts w:hint="eastAsia" w:ascii="华文仿宋" w:hAnsi="华文仿宋" w:eastAsia="华文仿宋" w:cs="方正小标宋体"/>
          <w:b w:val="0"/>
          <w:bCs w:val="0"/>
          <w:sz w:val="32"/>
          <w:szCs w:val="32"/>
        </w:rPr>
        <w:t>以发展为目标动态调整专业。</w:t>
      </w:r>
      <w:r>
        <w:rPr>
          <w:rFonts w:hint="eastAsia" w:ascii="华文仿宋" w:hAnsi="华文仿宋" w:eastAsia="华文仿宋" w:cs="方正小标宋体"/>
          <w:sz w:val="32"/>
          <w:szCs w:val="32"/>
        </w:rPr>
        <w:t>以“新工科”建设为引领，以服务山西转型发展为目标，改造升级传统工科专业，赋予其新的课程体系、教学内容、技术装备和研究方向，增加专业的高新技术附加值和适应面；以“新文科”建设为契机，推动文科专业与主流学科专业交叉融合，突出文科专业在思想引导、政策研究、文化建设等方面的服务性作用；拓展区域特色鲜明、人才需求旺盛、发展前景良好的专业，加强专业内涵建设，突出专业集群对地方产业发展的适应性和贡献度，提升专业的竞争力。</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华文仿宋" w:hAnsi="华文仿宋" w:eastAsia="华文仿宋" w:cs="方正小标宋体"/>
          <w:sz w:val="32"/>
          <w:szCs w:val="32"/>
        </w:rPr>
      </w:pPr>
      <w:r>
        <w:rPr>
          <w:rFonts w:hint="eastAsia" w:ascii="华文仿宋" w:hAnsi="华文仿宋" w:eastAsia="华文仿宋" w:cs="方正小标宋体"/>
          <w:b w:val="0"/>
          <w:bCs w:val="0"/>
          <w:sz w:val="32"/>
          <w:szCs w:val="32"/>
        </w:rPr>
        <w:t>3</w:t>
      </w:r>
      <w:r>
        <w:rPr>
          <w:rFonts w:ascii="华文仿宋" w:hAnsi="华文仿宋" w:eastAsia="华文仿宋" w:cs="方正小标宋体"/>
          <w:b w:val="0"/>
          <w:bCs w:val="0"/>
          <w:sz w:val="32"/>
          <w:szCs w:val="32"/>
        </w:rPr>
        <w:t>.</w:t>
      </w:r>
      <w:r>
        <w:rPr>
          <w:rFonts w:hint="eastAsia" w:ascii="华文仿宋" w:hAnsi="华文仿宋" w:eastAsia="华文仿宋" w:cs="方正小标宋体"/>
          <w:b w:val="0"/>
          <w:bCs w:val="0"/>
          <w:sz w:val="32"/>
          <w:szCs w:val="32"/>
        </w:rPr>
        <w:t>以建设为抓手铸就一流品质。</w:t>
      </w:r>
      <w:r>
        <w:rPr>
          <w:rFonts w:hint="eastAsia" w:ascii="华文仿宋" w:hAnsi="华文仿宋" w:eastAsia="华文仿宋" w:cs="方正小标宋体"/>
          <w:sz w:val="32"/>
          <w:szCs w:val="32"/>
        </w:rPr>
        <w:t>全力推进专业认证工作，全面推动工程教育教学改革，力争使通过认证的专业数量在现有基础上实现翻番</w:t>
      </w:r>
      <w:r>
        <w:rPr>
          <w:rFonts w:hint="eastAsia" w:ascii="华文仿宋" w:hAnsi="华文仿宋" w:eastAsia="华文仿宋" w:cs="方正小标宋体"/>
          <w:sz w:val="32"/>
          <w:szCs w:val="32"/>
          <w:lang w:eastAsia="zh-CN"/>
        </w:rPr>
        <w:t>；</w:t>
      </w:r>
      <w:r>
        <w:rPr>
          <w:rFonts w:hint="eastAsia" w:ascii="华文仿宋" w:hAnsi="华文仿宋" w:eastAsia="华文仿宋" w:cs="方正小标宋体"/>
          <w:sz w:val="32"/>
          <w:szCs w:val="32"/>
        </w:rPr>
        <w:t>以国家“双万计划”为引领，全面实施国家一流专业建设项目，重点加强机械设计制造及其自动化、自动化、材料成型及控制工程和计算机科学与技术等国家一流专业建设；实施国家一流专业培育计划，培育机械电子工程、材料科学与工程、电气工程及自动化、软件工程和车辆工程等专业，做好下一轮国家一流专业申报工作。</w:t>
      </w:r>
    </w:p>
    <w:p>
      <w:pPr>
        <w:pStyle w:val="2"/>
        <w:ind w:firstLine="643" w:firstLineChars="200"/>
        <w:rPr>
          <w:rFonts w:hint="eastAsia" w:ascii="华文仿宋" w:hAnsi="华文仿宋" w:eastAsia="华文仿宋" w:cs="方正小标宋体"/>
          <w:b/>
          <w:bCs/>
          <w:sz w:val="32"/>
          <w:szCs w:val="32"/>
          <w:lang w:val="en-US" w:eastAsia="zh-CN"/>
        </w:rPr>
      </w:pPr>
      <w:r>
        <w:rPr>
          <w:rFonts w:hint="eastAsia" w:ascii="华文仿宋" w:hAnsi="华文仿宋" w:eastAsia="华文仿宋" w:cs="方正小标宋体"/>
          <w:b/>
          <w:bCs/>
          <w:sz w:val="32"/>
          <w:szCs w:val="32"/>
          <w:lang w:val="en-US" w:eastAsia="zh-CN"/>
        </w:rPr>
        <w:t>（三）建设优质教学资源，厚植研究应用型基础</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华文仿宋" w:hAnsi="华文仿宋" w:eastAsia="华文仿宋" w:cs="方正小标宋体"/>
          <w:b w:val="0"/>
          <w:bCs w:val="0"/>
          <w:sz w:val="32"/>
          <w:szCs w:val="32"/>
          <w:lang w:val="zh-CN" w:eastAsia="zh-CN"/>
        </w:rPr>
      </w:pPr>
      <w:r>
        <w:rPr>
          <w:rFonts w:hint="eastAsia" w:ascii="华文仿宋" w:hAnsi="华文仿宋" w:eastAsia="华文仿宋" w:cs="方正小标宋体"/>
          <w:b w:val="0"/>
          <w:bCs w:val="0"/>
          <w:sz w:val="32"/>
          <w:szCs w:val="32"/>
          <w:lang w:val="en-US" w:eastAsia="zh-CN"/>
        </w:rPr>
        <w:t>1.加强课程质量建设。对标国家“金课”标准，按照高阶性、创新性、挑战性原则，强化课程建设。</w:t>
      </w:r>
      <w:r>
        <w:rPr>
          <w:rFonts w:hint="eastAsia" w:ascii="华文仿宋" w:hAnsi="华文仿宋" w:eastAsia="华文仿宋" w:cs="方正小标宋体"/>
          <w:b w:val="0"/>
          <w:bCs w:val="0"/>
          <w:sz w:val="32"/>
          <w:szCs w:val="32"/>
        </w:rPr>
        <w:t>优化课程模块设计</w:t>
      </w:r>
      <w:r>
        <w:rPr>
          <w:rFonts w:hint="eastAsia" w:ascii="华文仿宋" w:hAnsi="华文仿宋" w:eastAsia="华文仿宋" w:cs="方正小标宋体"/>
          <w:b w:val="0"/>
          <w:bCs w:val="0"/>
          <w:sz w:val="32"/>
          <w:szCs w:val="32"/>
          <w:lang w:eastAsia="zh-CN"/>
        </w:rPr>
        <w:t>，</w:t>
      </w:r>
      <w:r>
        <w:rPr>
          <w:rFonts w:hint="eastAsia" w:ascii="华文仿宋" w:hAnsi="华文仿宋" w:eastAsia="华文仿宋" w:cs="方正小标宋体"/>
          <w:b w:val="0"/>
          <w:bCs w:val="0"/>
          <w:sz w:val="32"/>
          <w:szCs w:val="32"/>
        </w:rPr>
        <w:t>构建适应</w:t>
      </w:r>
      <w:r>
        <w:rPr>
          <w:rFonts w:hint="eastAsia" w:ascii="华文仿宋" w:hAnsi="华文仿宋" w:eastAsia="华文仿宋" w:cs="方正小标宋体"/>
          <w:b w:val="0"/>
          <w:bCs w:val="0"/>
          <w:sz w:val="32"/>
          <w:szCs w:val="32"/>
          <w:lang w:val="en-US" w:eastAsia="zh-CN"/>
        </w:rPr>
        <w:t>研究</w:t>
      </w:r>
      <w:r>
        <w:rPr>
          <w:rFonts w:hint="eastAsia" w:ascii="华文仿宋" w:hAnsi="华文仿宋" w:eastAsia="华文仿宋" w:cs="方正小标宋体"/>
          <w:b w:val="0"/>
          <w:bCs w:val="0"/>
          <w:sz w:val="32"/>
          <w:szCs w:val="32"/>
        </w:rPr>
        <w:t>应用型人才培养的模块课程体</w:t>
      </w:r>
      <w:r>
        <w:rPr>
          <w:rFonts w:hint="eastAsia" w:ascii="华文仿宋" w:hAnsi="华文仿宋" w:eastAsia="华文仿宋" w:cs="方正小标宋体"/>
          <w:b w:val="0"/>
          <w:bCs w:val="0"/>
          <w:sz w:val="32"/>
          <w:szCs w:val="32"/>
          <w:lang w:val="en-US" w:eastAsia="zh-CN"/>
        </w:rPr>
        <w:t>系；依托产业学院开发企业课程，扩大课程供给主体，</w:t>
      </w:r>
      <w:r>
        <w:rPr>
          <w:rFonts w:hint="eastAsia" w:ascii="华文仿宋" w:hAnsi="华文仿宋" w:eastAsia="华文仿宋" w:cs="方正小标宋体"/>
          <w:b w:val="0"/>
          <w:bCs w:val="0"/>
          <w:sz w:val="32"/>
          <w:szCs w:val="32"/>
        </w:rPr>
        <w:t>促进校企实践教学环节融合</w:t>
      </w:r>
      <w:r>
        <w:rPr>
          <w:rFonts w:hint="eastAsia" w:ascii="华文仿宋" w:hAnsi="华文仿宋" w:eastAsia="华文仿宋" w:cs="方正小标宋体"/>
          <w:b w:val="0"/>
          <w:bCs w:val="0"/>
          <w:sz w:val="32"/>
          <w:szCs w:val="32"/>
          <w:lang w:eastAsia="zh-CN"/>
        </w:rPr>
        <w:t>；</w:t>
      </w:r>
      <w:r>
        <w:rPr>
          <w:rFonts w:hint="eastAsia" w:ascii="华文仿宋" w:hAnsi="华文仿宋" w:eastAsia="华文仿宋" w:cs="方正小标宋体"/>
          <w:b w:val="0"/>
          <w:bCs w:val="0"/>
          <w:sz w:val="32"/>
          <w:szCs w:val="32"/>
          <w:lang w:val="en-US" w:eastAsia="zh-CN"/>
        </w:rPr>
        <w:t>落实“新工科”“新文科”理念，保持课程内容与时俱进，全面建设线上线下、</w:t>
      </w:r>
      <w:r>
        <w:rPr>
          <w:rFonts w:hint="eastAsia" w:ascii="华文仿宋" w:hAnsi="华文仿宋" w:eastAsia="华文仿宋" w:cs="方正小标宋体"/>
          <w:b w:val="0"/>
          <w:bCs w:val="0"/>
          <w:sz w:val="32"/>
          <w:szCs w:val="32"/>
        </w:rPr>
        <w:t>虚拟仿真实验</w:t>
      </w:r>
      <w:r>
        <w:rPr>
          <w:rFonts w:hint="eastAsia" w:ascii="华文仿宋" w:hAnsi="华文仿宋" w:eastAsia="华文仿宋" w:cs="方正小标宋体"/>
          <w:b w:val="0"/>
          <w:bCs w:val="0"/>
          <w:sz w:val="32"/>
          <w:szCs w:val="32"/>
          <w:lang w:val="en-US" w:eastAsia="zh-CN"/>
        </w:rPr>
        <w:t>和社会实践</w:t>
      </w:r>
      <w:r>
        <w:rPr>
          <w:rFonts w:hint="eastAsia" w:ascii="华文仿宋" w:hAnsi="华文仿宋" w:eastAsia="华文仿宋" w:cs="方正小标宋体"/>
          <w:b w:val="0"/>
          <w:bCs w:val="0"/>
          <w:sz w:val="32"/>
          <w:szCs w:val="32"/>
        </w:rPr>
        <w:t>等课程</w:t>
      </w:r>
      <w:r>
        <w:rPr>
          <w:rFonts w:hint="eastAsia" w:ascii="华文仿宋" w:hAnsi="华文仿宋" w:eastAsia="华文仿宋" w:cs="方正小标宋体"/>
          <w:b w:val="0"/>
          <w:bCs w:val="0"/>
          <w:sz w:val="32"/>
          <w:szCs w:val="32"/>
          <w:lang w:eastAsia="zh-CN"/>
        </w:rPr>
        <w:t>，</w:t>
      </w:r>
      <w:r>
        <w:rPr>
          <w:rFonts w:hint="eastAsia" w:ascii="华文仿宋" w:hAnsi="华文仿宋" w:eastAsia="华文仿宋" w:cs="方正小标宋体"/>
          <w:b w:val="0"/>
          <w:bCs w:val="0"/>
          <w:sz w:val="32"/>
          <w:szCs w:val="32"/>
          <w:lang w:val="en-US" w:eastAsia="zh-CN"/>
        </w:rPr>
        <w:t>建设彰显专业特色的通识教育课程，打造分层多样的课程建设体系；实施课堂教学改革，引导教师开展启发式、参与式、探究式、案例式、项目式等教学改革；</w:t>
      </w:r>
      <w:r>
        <w:rPr>
          <w:rFonts w:hint="eastAsia" w:ascii="华文仿宋" w:hAnsi="华文仿宋" w:eastAsia="华文仿宋" w:cs="方正小标宋体"/>
          <w:b w:val="0"/>
          <w:bCs w:val="0"/>
          <w:sz w:val="32"/>
          <w:szCs w:val="32"/>
          <w:lang w:val="zh-CN" w:eastAsia="zh-CN"/>
        </w:rPr>
        <w:t>实施</w:t>
      </w:r>
      <w:r>
        <w:rPr>
          <w:rFonts w:hint="eastAsia" w:ascii="华文仿宋" w:hAnsi="华文仿宋" w:eastAsia="华文仿宋" w:cs="方正小标宋体"/>
          <w:b w:val="0"/>
          <w:bCs w:val="0"/>
          <w:sz w:val="32"/>
          <w:szCs w:val="32"/>
          <w:lang w:val="en-US" w:eastAsia="zh-CN"/>
        </w:rPr>
        <w:t>常态化</w:t>
      </w:r>
      <w:r>
        <w:rPr>
          <w:rFonts w:hint="eastAsia" w:ascii="华文仿宋" w:hAnsi="华文仿宋" w:eastAsia="华文仿宋" w:cs="方正小标宋体"/>
          <w:b w:val="0"/>
          <w:bCs w:val="0"/>
          <w:sz w:val="32"/>
          <w:szCs w:val="32"/>
          <w:lang w:val="zh-CN" w:eastAsia="zh-CN"/>
        </w:rPr>
        <w:t>课程评价，严格课程管理，提高</w:t>
      </w:r>
      <w:r>
        <w:rPr>
          <w:rFonts w:hint="eastAsia" w:ascii="华文仿宋" w:hAnsi="华文仿宋" w:eastAsia="华文仿宋" w:cs="方正小标宋体"/>
          <w:b w:val="0"/>
          <w:bCs w:val="0"/>
          <w:sz w:val="32"/>
          <w:szCs w:val="32"/>
          <w:lang w:val="en-US" w:eastAsia="zh-CN"/>
        </w:rPr>
        <w:t>课程质量</w:t>
      </w:r>
      <w:r>
        <w:rPr>
          <w:rFonts w:hint="eastAsia" w:ascii="华文仿宋" w:hAnsi="华文仿宋" w:eastAsia="华文仿宋" w:cs="方正小标宋体"/>
          <w:b w:val="0"/>
          <w:bCs w:val="0"/>
          <w:sz w:val="32"/>
          <w:szCs w:val="32"/>
          <w:lang w:val="zh-CN" w:eastAsia="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华文仿宋" w:hAnsi="华文仿宋" w:eastAsia="华文仿宋" w:cs="方正小标宋体"/>
          <w:b w:val="0"/>
          <w:bCs w:val="0"/>
          <w:sz w:val="32"/>
          <w:szCs w:val="32"/>
          <w:lang w:val="en-US" w:eastAsia="zh-CN"/>
        </w:rPr>
      </w:pPr>
      <w:r>
        <w:rPr>
          <w:rFonts w:hint="eastAsia" w:ascii="华文仿宋" w:hAnsi="华文仿宋" w:eastAsia="华文仿宋" w:cs="方正小标宋体"/>
          <w:b w:val="0"/>
          <w:bCs w:val="0"/>
          <w:sz w:val="32"/>
          <w:szCs w:val="32"/>
          <w:lang w:val="en-US" w:eastAsia="zh-CN"/>
        </w:rPr>
        <w:t>2.加强教材质量建设。加强教材建设和选用管理，加大与拥有丰富经验的行业企业共同开发教材、案例等教学资源的力度；</w:t>
      </w:r>
      <w:r>
        <w:rPr>
          <w:rFonts w:hint="eastAsia" w:ascii="华文仿宋" w:hAnsi="华文仿宋" w:eastAsia="华文仿宋" w:cs="方正小标宋体"/>
          <w:b w:val="0"/>
          <w:bCs w:val="0"/>
          <w:sz w:val="32"/>
          <w:szCs w:val="32"/>
        </w:rPr>
        <w:t>建设优质数字化</w:t>
      </w:r>
      <w:r>
        <w:rPr>
          <w:rFonts w:hint="eastAsia" w:ascii="华文仿宋" w:hAnsi="华文仿宋" w:eastAsia="华文仿宋" w:cs="方正小标宋体"/>
          <w:b w:val="0"/>
          <w:bCs w:val="0"/>
          <w:sz w:val="32"/>
          <w:szCs w:val="32"/>
          <w:lang w:val="en-US" w:eastAsia="zh-CN"/>
        </w:rPr>
        <w:t>教材</w:t>
      </w:r>
      <w:r>
        <w:rPr>
          <w:rFonts w:hint="eastAsia" w:ascii="华文仿宋" w:hAnsi="华文仿宋" w:eastAsia="华文仿宋" w:cs="方正小标宋体"/>
          <w:b w:val="0"/>
          <w:bCs w:val="0"/>
          <w:sz w:val="32"/>
          <w:szCs w:val="32"/>
        </w:rPr>
        <w:t>资源库，推动线上教学资源开放共享</w:t>
      </w:r>
      <w:r>
        <w:rPr>
          <w:rFonts w:hint="eastAsia" w:ascii="华文仿宋" w:hAnsi="华文仿宋" w:eastAsia="华文仿宋" w:cs="方正小标宋体"/>
          <w:b w:val="0"/>
          <w:bCs w:val="0"/>
          <w:sz w:val="32"/>
          <w:szCs w:val="32"/>
          <w:lang w:eastAsia="zh-CN"/>
        </w:rPr>
        <w:t>；</w:t>
      </w:r>
      <w:r>
        <w:rPr>
          <w:rFonts w:hint="eastAsia" w:ascii="华文仿宋" w:hAnsi="华文仿宋" w:eastAsia="华文仿宋" w:cs="方正小标宋体"/>
          <w:b w:val="0"/>
          <w:bCs w:val="0"/>
          <w:sz w:val="32"/>
          <w:szCs w:val="32"/>
          <w:lang w:val="en-US" w:eastAsia="zh-CN"/>
        </w:rPr>
        <w:t>编写出版一批学科前沿、行业急需、体现特色的专业核心教材，培育建设国家级、省级优秀教材。</w:t>
      </w:r>
    </w:p>
    <w:p>
      <w:pPr>
        <w:ind w:firstLine="643" w:firstLineChars="200"/>
        <w:rPr>
          <w:rFonts w:hint="eastAsia" w:ascii="华文仿宋" w:hAnsi="华文仿宋" w:eastAsia="华文仿宋" w:cs="方正小标宋体"/>
          <w:b/>
          <w:bCs/>
          <w:sz w:val="32"/>
          <w:szCs w:val="32"/>
          <w:lang w:val="en-US" w:eastAsia="zh-CN"/>
        </w:rPr>
      </w:pPr>
      <w:r>
        <w:rPr>
          <w:rFonts w:hint="eastAsia" w:ascii="华文仿宋" w:hAnsi="华文仿宋" w:eastAsia="华文仿宋" w:cs="方正小标宋体"/>
          <w:b/>
          <w:bCs/>
          <w:sz w:val="32"/>
          <w:szCs w:val="32"/>
          <w:lang w:val="en-US" w:eastAsia="zh-CN"/>
        </w:rPr>
        <w:t>（四）强化创新创业教育，提升“双创”引领效能</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华文仿宋" w:hAnsi="华文仿宋" w:eastAsia="华文仿宋" w:cs="方正小标宋体"/>
          <w:b w:val="0"/>
          <w:bCs w:val="0"/>
          <w:sz w:val="32"/>
          <w:szCs w:val="32"/>
          <w:lang w:val="en-US" w:eastAsia="zh-CN"/>
        </w:rPr>
      </w:pPr>
      <w:r>
        <w:rPr>
          <w:rFonts w:hint="eastAsia" w:ascii="华文仿宋" w:hAnsi="华文仿宋" w:eastAsia="华文仿宋" w:cs="方正小标宋体"/>
          <w:b w:val="0"/>
          <w:bCs w:val="0"/>
          <w:sz w:val="32"/>
          <w:szCs w:val="32"/>
          <w:lang w:val="en-US" w:eastAsia="zh-CN"/>
        </w:rPr>
        <w:t>1.完善创新创业教育体系。加强机制、文化、平台等的建设，优化创新创业实践生态，增强学生创新精神</w:t>
      </w:r>
      <w:r>
        <w:rPr>
          <w:rFonts w:hint="eastAsia" w:ascii="华文仿宋" w:hAnsi="华文仿宋" w:eastAsia="华文仿宋" w:cs="方正小标宋体"/>
          <w:b w:val="0"/>
          <w:bCs w:val="0"/>
          <w:sz w:val="32"/>
          <w:szCs w:val="32"/>
          <w:lang w:val="zh-CN" w:eastAsia="zh-CN"/>
        </w:rPr>
        <w:t>、创业意识和实践能力</w:t>
      </w:r>
      <w:r>
        <w:rPr>
          <w:rFonts w:hint="eastAsia" w:ascii="华文仿宋" w:hAnsi="华文仿宋" w:eastAsia="华文仿宋" w:cs="方正小标宋体"/>
          <w:b w:val="0"/>
          <w:bCs w:val="0"/>
          <w:sz w:val="32"/>
          <w:szCs w:val="32"/>
          <w:lang w:val="en-US" w:eastAsia="zh-CN"/>
        </w:rPr>
        <w:t>培养；探索建设创新创业学院，打造一批众创空间、创业孵化基地，统筹校内外资源，推动创新创业教育融入人才培养全过程；推进产教、科教深度融合，</w:t>
      </w:r>
      <w:r>
        <w:rPr>
          <w:rFonts w:hint="default" w:ascii="华文仿宋" w:hAnsi="华文仿宋" w:eastAsia="华文仿宋" w:cs="方正小标宋体"/>
          <w:b w:val="0"/>
          <w:bCs w:val="0"/>
          <w:sz w:val="32"/>
          <w:szCs w:val="32"/>
          <w:lang w:val="en-US" w:eastAsia="zh-CN"/>
        </w:rPr>
        <w:t>建立</w:t>
      </w:r>
      <w:r>
        <w:rPr>
          <w:rFonts w:hint="eastAsia" w:ascii="华文仿宋" w:hAnsi="华文仿宋" w:eastAsia="华文仿宋" w:cs="方正小标宋体"/>
          <w:b w:val="0"/>
          <w:bCs w:val="0"/>
          <w:sz w:val="32"/>
          <w:szCs w:val="32"/>
          <w:lang w:val="en-US" w:eastAsia="zh-CN"/>
        </w:rPr>
        <w:t>与企业、科研院所、地方政府</w:t>
      </w:r>
      <w:r>
        <w:rPr>
          <w:rFonts w:hint="default" w:ascii="华文仿宋" w:hAnsi="华文仿宋" w:eastAsia="华文仿宋" w:cs="方正小标宋体"/>
          <w:b w:val="0"/>
          <w:bCs w:val="0"/>
          <w:sz w:val="32"/>
          <w:szCs w:val="32"/>
          <w:lang w:val="en-US" w:eastAsia="zh-CN"/>
        </w:rPr>
        <w:t>创新创业学分认定与置换</w:t>
      </w:r>
      <w:r>
        <w:rPr>
          <w:rFonts w:hint="eastAsia" w:ascii="华文仿宋" w:hAnsi="华文仿宋" w:eastAsia="华文仿宋" w:cs="方正小标宋体"/>
          <w:b w:val="0"/>
          <w:bCs w:val="0"/>
          <w:sz w:val="32"/>
          <w:szCs w:val="32"/>
          <w:lang w:val="en-US" w:eastAsia="zh-CN"/>
        </w:rPr>
        <w:t>机制，提高创新创业实际生产力。</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default" w:ascii="华文仿宋" w:hAnsi="华文仿宋" w:eastAsia="华文仿宋" w:cs="方正小标宋体"/>
          <w:b w:val="0"/>
          <w:bCs w:val="0"/>
          <w:sz w:val="32"/>
          <w:szCs w:val="32"/>
          <w:lang w:val="en-US" w:eastAsia="zh-CN"/>
        </w:rPr>
      </w:pPr>
      <w:r>
        <w:rPr>
          <w:rFonts w:hint="eastAsia" w:ascii="华文仿宋" w:hAnsi="华文仿宋" w:eastAsia="华文仿宋" w:cs="方正小标宋体"/>
          <w:b w:val="0"/>
          <w:bCs w:val="0"/>
          <w:sz w:val="32"/>
          <w:szCs w:val="32"/>
          <w:lang w:val="en-US" w:eastAsia="zh-CN"/>
        </w:rPr>
        <w:t>2.大力支持学生参加创新创业大赛。</w:t>
      </w:r>
      <w:r>
        <w:rPr>
          <w:rFonts w:hint="eastAsia" w:ascii="华文仿宋" w:hAnsi="华文仿宋" w:eastAsia="华文仿宋" w:cs="方正小标宋体"/>
          <w:b w:val="0"/>
          <w:bCs w:val="0"/>
          <w:sz w:val="32"/>
          <w:szCs w:val="32"/>
          <w:lang w:val="zh-CN" w:eastAsia="zh-CN"/>
        </w:rPr>
        <w:t>强化创新创业协同育人，</w:t>
      </w:r>
      <w:r>
        <w:rPr>
          <w:rFonts w:hint="eastAsia" w:ascii="华文仿宋" w:hAnsi="华文仿宋" w:eastAsia="华文仿宋" w:cs="方正小标宋体"/>
          <w:b w:val="0"/>
          <w:bCs w:val="0"/>
          <w:sz w:val="32"/>
          <w:szCs w:val="32"/>
          <w:lang w:val="en-US" w:eastAsia="zh-CN"/>
        </w:rPr>
        <w:t>健全机制，支持行业（产业）优秀人才担任专职或兼职导师，</w:t>
      </w:r>
      <w:r>
        <w:rPr>
          <w:rFonts w:hint="eastAsia" w:ascii="华文仿宋" w:hAnsi="华文仿宋" w:eastAsia="华文仿宋" w:cs="方正小标宋体"/>
          <w:b w:val="0"/>
          <w:bCs w:val="0"/>
          <w:sz w:val="32"/>
          <w:szCs w:val="32"/>
          <w:lang w:val="zh-CN" w:eastAsia="zh-CN"/>
        </w:rPr>
        <w:t>实施“</w:t>
      </w:r>
      <w:r>
        <w:rPr>
          <w:rFonts w:hint="eastAsia" w:ascii="华文仿宋" w:hAnsi="华文仿宋" w:eastAsia="华文仿宋" w:cs="方正小标宋体"/>
          <w:b w:val="0"/>
          <w:bCs w:val="0"/>
          <w:sz w:val="32"/>
          <w:szCs w:val="32"/>
          <w:lang w:val="en-US" w:eastAsia="zh-CN"/>
        </w:rPr>
        <w:t>院-校</w:t>
      </w:r>
      <w:r>
        <w:rPr>
          <w:rFonts w:hint="eastAsia" w:ascii="华文仿宋" w:hAnsi="华文仿宋" w:eastAsia="华文仿宋" w:cs="方正小标宋体"/>
          <w:b w:val="0"/>
          <w:bCs w:val="0"/>
          <w:sz w:val="32"/>
          <w:szCs w:val="32"/>
          <w:lang w:val="zh-CN" w:eastAsia="zh-CN"/>
        </w:rPr>
        <w:t>”</w:t>
      </w:r>
      <w:r>
        <w:rPr>
          <w:rFonts w:hint="eastAsia" w:ascii="华文仿宋" w:hAnsi="华文仿宋" w:eastAsia="华文仿宋" w:cs="方正小标宋体"/>
          <w:b w:val="0"/>
          <w:bCs w:val="0"/>
          <w:sz w:val="32"/>
          <w:szCs w:val="32"/>
          <w:lang w:val="en-US" w:eastAsia="zh-CN"/>
        </w:rPr>
        <w:t>分级竞赛</w:t>
      </w:r>
      <w:r>
        <w:rPr>
          <w:rFonts w:hint="eastAsia" w:ascii="华文仿宋" w:hAnsi="华文仿宋" w:eastAsia="华文仿宋" w:cs="方正小标宋体"/>
          <w:b w:val="0"/>
          <w:bCs w:val="0"/>
          <w:sz w:val="32"/>
          <w:szCs w:val="32"/>
          <w:lang w:val="zh-CN" w:eastAsia="zh-CN"/>
        </w:rPr>
        <w:t>计划，打造</w:t>
      </w:r>
      <w:r>
        <w:rPr>
          <w:rFonts w:hint="eastAsia" w:ascii="华文仿宋" w:hAnsi="华文仿宋" w:eastAsia="华文仿宋" w:cs="方正小标宋体"/>
          <w:b w:val="0"/>
          <w:bCs w:val="0"/>
          <w:sz w:val="32"/>
          <w:szCs w:val="32"/>
          <w:lang w:val="en-US" w:eastAsia="zh-CN"/>
        </w:rPr>
        <w:t>全新</w:t>
      </w:r>
      <w:r>
        <w:rPr>
          <w:rFonts w:hint="eastAsia" w:ascii="华文仿宋" w:hAnsi="华文仿宋" w:eastAsia="华文仿宋" w:cs="方正小标宋体"/>
          <w:b w:val="0"/>
          <w:bCs w:val="0"/>
          <w:sz w:val="32"/>
          <w:szCs w:val="32"/>
          <w:lang w:val="zh-CN" w:eastAsia="zh-CN"/>
        </w:rPr>
        <w:t>创新创业训练平台</w:t>
      </w:r>
      <w:r>
        <w:rPr>
          <w:rFonts w:hint="eastAsia" w:ascii="华文仿宋" w:hAnsi="华文仿宋" w:eastAsia="华文仿宋" w:cs="方正小标宋体"/>
          <w:b w:val="0"/>
          <w:bCs w:val="0"/>
          <w:sz w:val="32"/>
          <w:szCs w:val="32"/>
          <w:lang w:val="en-US" w:eastAsia="zh-CN"/>
        </w:rPr>
        <w:t>和学科竞赛体系；</w:t>
      </w:r>
      <w:r>
        <w:rPr>
          <w:rFonts w:hint="eastAsia" w:ascii="华文仿宋" w:hAnsi="华文仿宋" w:eastAsia="华文仿宋" w:cs="方正小标宋体"/>
          <w:b w:val="0"/>
          <w:bCs w:val="0"/>
          <w:sz w:val="32"/>
          <w:szCs w:val="32"/>
          <w:lang w:val="zh-CN" w:eastAsia="zh-CN"/>
        </w:rPr>
        <w:t>加强虚拟仿真实验平台建设，</w:t>
      </w:r>
      <w:r>
        <w:rPr>
          <w:rFonts w:hint="eastAsia" w:ascii="华文仿宋" w:hAnsi="华文仿宋" w:eastAsia="华文仿宋" w:cs="方正小标宋体"/>
          <w:b w:val="0"/>
          <w:bCs w:val="0"/>
          <w:sz w:val="32"/>
          <w:szCs w:val="32"/>
          <w:lang w:val="en-US" w:eastAsia="zh-CN"/>
        </w:rPr>
        <w:t>推动重点科研实验平台、高端仪器设备深度开放共享</w:t>
      </w:r>
      <w:r>
        <w:rPr>
          <w:rFonts w:hint="eastAsia" w:ascii="华文仿宋" w:hAnsi="华文仿宋" w:eastAsia="华文仿宋" w:cs="方正小标宋体"/>
          <w:b w:val="0"/>
          <w:bCs w:val="0"/>
          <w:sz w:val="32"/>
          <w:szCs w:val="32"/>
          <w:lang w:val="zh-CN" w:eastAsia="zh-CN"/>
        </w:rPr>
        <w:t>；</w:t>
      </w:r>
      <w:r>
        <w:rPr>
          <w:rFonts w:hint="eastAsia" w:ascii="华文仿宋" w:hAnsi="华文仿宋" w:eastAsia="华文仿宋" w:cs="方正小标宋体"/>
          <w:b w:val="0"/>
          <w:bCs w:val="0"/>
          <w:sz w:val="32"/>
          <w:szCs w:val="32"/>
          <w:lang w:val="en-US" w:eastAsia="zh-CN"/>
        </w:rPr>
        <w:t>拓展</w:t>
      </w:r>
      <w:r>
        <w:rPr>
          <w:rFonts w:hint="eastAsia" w:ascii="华文仿宋" w:hAnsi="华文仿宋" w:eastAsia="华文仿宋" w:cs="方正小标宋体"/>
          <w:b w:val="0"/>
          <w:bCs w:val="0"/>
          <w:sz w:val="32"/>
          <w:szCs w:val="32"/>
          <w:lang w:val="zh-CN" w:eastAsia="zh-CN"/>
        </w:rPr>
        <w:t>现有省部级以上优秀特色学科科研实验室为科教融合、</w:t>
      </w:r>
      <w:r>
        <w:rPr>
          <w:rFonts w:hint="eastAsia" w:ascii="华文仿宋" w:hAnsi="华文仿宋" w:eastAsia="华文仿宋" w:cs="方正小标宋体"/>
          <w:b w:val="0"/>
          <w:bCs w:val="0"/>
          <w:sz w:val="32"/>
          <w:szCs w:val="32"/>
          <w:lang w:val="en-US" w:eastAsia="zh-CN"/>
        </w:rPr>
        <w:t>产教融合</w:t>
      </w:r>
      <w:r>
        <w:rPr>
          <w:rFonts w:hint="eastAsia" w:ascii="华文仿宋" w:hAnsi="华文仿宋" w:eastAsia="华文仿宋" w:cs="方正小标宋体"/>
          <w:b w:val="0"/>
          <w:bCs w:val="0"/>
          <w:sz w:val="32"/>
          <w:szCs w:val="32"/>
          <w:lang w:val="zh-CN" w:eastAsia="zh-CN"/>
        </w:rPr>
        <w:t>型实验室，提高学生创新和实践能力；</w:t>
      </w:r>
      <w:r>
        <w:rPr>
          <w:rFonts w:hint="eastAsia" w:ascii="华文仿宋" w:hAnsi="华文仿宋" w:eastAsia="华文仿宋" w:cs="方正小标宋体"/>
          <w:b w:val="0"/>
          <w:bCs w:val="0"/>
          <w:sz w:val="32"/>
          <w:szCs w:val="32"/>
          <w:lang w:val="en-US" w:eastAsia="zh-CN"/>
        </w:rPr>
        <w:t>推动</w:t>
      </w:r>
      <w:r>
        <w:rPr>
          <w:rFonts w:hint="eastAsia" w:ascii="华文仿宋" w:hAnsi="华文仿宋" w:eastAsia="华文仿宋" w:cs="方正小标宋体"/>
          <w:b w:val="0"/>
          <w:bCs w:val="0"/>
          <w:sz w:val="32"/>
          <w:szCs w:val="32"/>
          <w:lang w:val="zh-CN" w:eastAsia="zh-CN"/>
        </w:rPr>
        <w:t>各级各类创新创业项目和学科竞赛，加大奖励力度，以赛促教，丰富创新创业训练载体。</w:t>
      </w:r>
    </w:p>
    <w:p>
      <w:pPr>
        <w:pStyle w:val="2"/>
        <w:ind w:firstLine="643" w:firstLineChars="200"/>
        <w:rPr>
          <w:rFonts w:hint="default"/>
          <w:b/>
          <w:bCs/>
          <w:lang w:val="en-US" w:eastAsia="zh-CN"/>
        </w:rPr>
      </w:pPr>
      <w:r>
        <w:rPr>
          <w:rFonts w:hint="eastAsia" w:ascii="华文仿宋" w:hAnsi="华文仿宋" w:eastAsia="华文仿宋" w:cs="方正小标宋体"/>
          <w:b/>
          <w:bCs/>
          <w:sz w:val="32"/>
          <w:szCs w:val="32"/>
          <w:lang w:val="en-US" w:eastAsia="zh-CN"/>
        </w:rPr>
        <w:t>（五）优化改革研究生培养，提升研究生教育质量</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default" w:ascii="华文仿宋" w:hAnsi="华文仿宋" w:eastAsia="华文仿宋" w:cs="方正小标宋体"/>
          <w:b w:val="0"/>
          <w:bCs w:val="0"/>
          <w:sz w:val="32"/>
          <w:szCs w:val="32"/>
          <w:lang w:val="en-US" w:eastAsia="zh-CN"/>
        </w:rPr>
      </w:pPr>
      <w:r>
        <w:rPr>
          <w:rFonts w:hint="eastAsia" w:ascii="华文仿宋" w:hAnsi="华文仿宋" w:eastAsia="华文仿宋" w:cs="方正小标宋体"/>
          <w:b w:val="0"/>
          <w:bCs w:val="0"/>
          <w:sz w:val="32"/>
          <w:szCs w:val="32"/>
          <w:lang w:val="en-US" w:eastAsia="zh-CN"/>
        </w:rPr>
        <w:t>1.推进研究生招生改革。稳步扩大博士研究生招生规模，大力提高硕士研究生招生规模；以优势特色学科为试点，</w:t>
      </w:r>
      <w:r>
        <w:rPr>
          <w:rFonts w:hint="eastAsia" w:ascii="华文仿宋" w:hAnsi="华文仿宋" w:eastAsia="华文仿宋" w:cs="方正小标宋体"/>
          <w:b w:val="0"/>
          <w:bCs w:val="0"/>
          <w:sz w:val="32"/>
          <w:szCs w:val="32"/>
          <w:lang w:val="zh-CN" w:eastAsia="zh-CN"/>
        </w:rPr>
        <w:t>建立拔尖人才培养特区，探索“本硕博”贯通培养模式，</w:t>
      </w:r>
      <w:r>
        <w:rPr>
          <w:rFonts w:hint="eastAsia" w:ascii="华文仿宋" w:hAnsi="华文仿宋" w:eastAsia="华文仿宋" w:cs="方正小标宋体"/>
          <w:b w:val="0"/>
          <w:bCs w:val="0"/>
          <w:sz w:val="32"/>
          <w:szCs w:val="32"/>
          <w:lang w:val="en-US" w:eastAsia="zh-CN"/>
        </w:rPr>
        <w:t>推动博士研究生</w:t>
      </w:r>
      <w:r>
        <w:rPr>
          <w:rFonts w:hint="eastAsia" w:ascii="华文仿宋" w:hAnsi="华文仿宋" w:eastAsia="华文仿宋" w:cs="方正小标宋体"/>
          <w:b w:val="0"/>
          <w:bCs w:val="0"/>
          <w:sz w:val="32"/>
          <w:szCs w:val="32"/>
          <w:lang w:val="zh-CN" w:eastAsia="zh-CN"/>
        </w:rPr>
        <w:t>“申请</w:t>
      </w:r>
      <w:r>
        <w:rPr>
          <w:rFonts w:hint="eastAsia" w:ascii="华文仿宋" w:hAnsi="华文仿宋" w:eastAsia="华文仿宋" w:cs="方正小标宋体"/>
          <w:b w:val="0"/>
          <w:bCs w:val="0"/>
          <w:sz w:val="32"/>
          <w:szCs w:val="32"/>
          <w:lang w:val="en-US" w:eastAsia="zh-CN"/>
        </w:rPr>
        <w:t>-</w:t>
      </w:r>
      <w:r>
        <w:rPr>
          <w:rFonts w:hint="eastAsia" w:ascii="华文仿宋" w:hAnsi="华文仿宋" w:eastAsia="华文仿宋" w:cs="方正小标宋体"/>
          <w:b w:val="0"/>
          <w:bCs w:val="0"/>
          <w:sz w:val="32"/>
          <w:szCs w:val="32"/>
          <w:lang w:val="zh-CN" w:eastAsia="zh-CN"/>
        </w:rPr>
        <w:t>审核制”改革；</w:t>
      </w:r>
      <w:r>
        <w:rPr>
          <w:rFonts w:hint="eastAsia" w:ascii="华文仿宋" w:hAnsi="华文仿宋" w:eastAsia="华文仿宋" w:cs="方正小标宋体"/>
          <w:b w:val="0"/>
          <w:bCs w:val="0"/>
          <w:sz w:val="32"/>
          <w:szCs w:val="32"/>
          <w:lang w:val="en-US" w:eastAsia="zh-CN"/>
        </w:rPr>
        <w:t>优化研究生招生类型和结构，以高水平研究应用型大学建设为契机，积极培育孵化一批国家急需、山西省紧缺研究应用型专业博士、硕士学位点，扩大专业学位研究生规模。</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华文仿宋" w:hAnsi="华文仿宋" w:eastAsia="华文仿宋" w:cs="方正小标宋体"/>
          <w:b w:val="0"/>
          <w:bCs w:val="0"/>
          <w:sz w:val="32"/>
          <w:szCs w:val="32"/>
          <w:lang w:val="en-US" w:eastAsia="zh-CN"/>
        </w:rPr>
      </w:pPr>
      <w:r>
        <w:rPr>
          <w:rFonts w:hint="eastAsia" w:ascii="华文仿宋" w:hAnsi="华文仿宋" w:eastAsia="华文仿宋" w:cs="方正小标宋体"/>
          <w:b w:val="0"/>
          <w:bCs w:val="0"/>
          <w:sz w:val="32"/>
          <w:szCs w:val="32"/>
          <w:lang w:val="en-US" w:eastAsia="zh-CN"/>
        </w:rPr>
        <w:t>2.创新研究生培养机制。根据立德树人根本要求，立足新产业、新业态、新技术、新模式的需求，进一步优化研究生培养方案；深化研究生课程思政和思政课程改革，强化研究生思想政治教育；推进学术型研究生学术素养和创新能力提高，探索博士研究生个性化培养，落实相应培养措施，形成培养特色；推进应用型研究生职业能力和实践能力培养，实行以产业（行业）需求为导向、以培养职业能力和实践应用能力为重点、以产学研结合、校企合作为重要途径的培养模式；加强研究生培养共建基地、科技创新平台等的建设，全面提升研究生培养质量；强化各类研究生培养的共性要求，通过跨学科培养、导师团队指导等方式加强复合型人才的培养。</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华文仿宋" w:hAnsi="华文仿宋" w:eastAsia="华文仿宋" w:cs="方正小标宋体"/>
          <w:b w:val="0"/>
          <w:bCs w:val="0"/>
          <w:sz w:val="32"/>
          <w:szCs w:val="32"/>
          <w:lang w:val="zh-CN" w:eastAsia="zh-CN"/>
        </w:rPr>
      </w:pPr>
      <w:r>
        <w:rPr>
          <w:rFonts w:hint="eastAsia" w:ascii="华文仿宋" w:hAnsi="华文仿宋" w:eastAsia="华文仿宋" w:cs="方正小标宋体"/>
          <w:b w:val="0"/>
          <w:bCs w:val="0"/>
          <w:sz w:val="32"/>
          <w:szCs w:val="32"/>
          <w:lang w:val="en-US" w:eastAsia="zh-CN"/>
        </w:rPr>
        <w:t>3.加强研究生教育质量管理。加强研究生全过程监控，完善多元化优质生源选拔、规范化培养过程监督和高标准学位论文审核等全过程的研究生质量保证体系；严格预防和处置学术不端行为，构建研究生学术道德和科研诚信长效机制；加强课程体系建设，着力建设一批高质量、示范性的研究生课程群，打造一批高水平的教材和课程资源库；健全研究生导师选聘、考核、培训和</w:t>
      </w:r>
      <w:r>
        <w:rPr>
          <w:rFonts w:hint="eastAsia" w:ascii="华文仿宋" w:hAnsi="华文仿宋" w:eastAsia="华文仿宋" w:cs="方正小标宋体"/>
          <w:b w:val="0"/>
          <w:bCs w:val="0"/>
          <w:sz w:val="32"/>
          <w:szCs w:val="32"/>
          <w:lang w:val="zh-CN" w:eastAsia="zh-CN"/>
        </w:rPr>
        <w:t>动态</w:t>
      </w:r>
      <w:r>
        <w:rPr>
          <w:rFonts w:hint="eastAsia" w:ascii="华文仿宋" w:hAnsi="华文仿宋" w:eastAsia="华文仿宋" w:cs="方正小标宋体"/>
          <w:b w:val="0"/>
          <w:bCs w:val="0"/>
          <w:sz w:val="32"/>
          <w:szCs w:val="32"/>
          <w:lang w:val="en-US" w:eastAsia="zh-CN"/>
        </w:rPr>
        <w:t>调整制度</w:t>
      </w:r>
      <w:r>
        <w:rPr>
          <w:rFonts w:hint="eastAsia" w:ascii="华文仿宋" w:hAnsi="华文仿宋" w:eastAsia="华文仿宋" w:cs="方正小标宋体"/>
          <w:b w:val="0"/>
          <w:bCs w:val="0"/>
          <w:sz w:val="32"/>
          <w:szCs w:val="32"/>
          <w:lang w:val="zh-CN" w:eastAsia="zh-CN"/>
        </w:rPr>
        <w:t>，强化研究生导师责任意识；</w:t>
      </w:r>
      <w:r>
        <w:rPr>
          <w:rFonts w:hint="eastAsia" w:ascii="华文仿宋" w:hAnsi="华文仿宋" w:eastAsia="华文仿宋" w:cs="方正小标宋体"/>
          <w:b w:val="0"/>
          <w:bCs w:val="0"/>
          <w:sz w:val="32"/>
          <w:szCs w:val="32"/>
          <w:lang w:val="en-US" w:eastAsia="zh-CN"/>
        </w:rPr>
        <w:t>完善产教融合、科教融合研究生联合培养质量监控管理，积极开展分类多维协同性</w:t>
      </w:r>
      <w:r>
        <w:rPr>
          <w:rFonts w:hint="eastAsia" w:ascii="华文仿宋" w:hAnsi="华文仿宋" w:eastAsia="华文仿宋" w:cs="方正小标宋体"/>
          <w:b w:val="0"/>
          <w:bCs w:val="0"/>
          <w:sz w:val="32"/>
          <w:szCs w:val="32"/>
          <w:lang w:val="zh-CN" w:eastAsia="zh-CN"/>
        </w:rPr>
        <w:t>评估。</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华文仿宋" w:hAnsi="华文仿宋" w:eastAsia="华文仿宋" w:cs="方正小标宋体"/>
          <w:b w:val="0"/>
          <w:bCs w:val="0"/>
          <w:sz w:val="32"/>
          <w:szCs w:val="32"/>
          <w:lang w:val="en-US" w:eastAsia="zh-CN"/>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6" w:type="dxa"/>
          </w:tcPr>
          <w:p>
            <w:pPr>
              <w:adjustRightInd w:val="0"/>
              <w:snapToGrid w:val="0"/>
              <w:spacing w:line="560" w:lineRule="exact"/>
              <w:jc w:val="center"/>
              <w:rPr>
                <w:rFonts w:hint="eastAsia" w:ascii="华文仿宋" w:hAnsi="华文仿宋" w:eastAsia="华文仿宋" w:cs="方正小标宋体"/>
                <w:sz w:val="32"/>
                <w:szCs w:val="32"/>
                <w:vertAlign w:val="baseline"/>
                <w:lang w:val="en-US" w:eastAsia="zh-CN"/>
              </w:rPr>
            </w:pPr>
            <w:r>
              <w:rPr>
                <w:rFonts w:hint="eastAsia" w:ascii="华文仿宋" w:hAnsi="华文仿宋" w:eastAsia="华文仿宋" w:cs="方正小标宋体"/>
                <w:b/>
                <w:bCs/>
                <w:sz w:val="32"/>
                <w:szCs w:val="32"/>
                <w:lang w:val="en-US" w:eastAsia="zh-CN"/>
              </w:rPr>
              <w:t>专栏三：“十四五”人才培养工作重点计划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0" w:hRule="atLeast"/>
        </w:trPr>
        <w:tc>
          <w:tcPr>
            <w:tcW w:w="8946" w:type="dxa"/>
          </w:tcPr>
          <w:p>
            <w:pPr>
              <w:adjustRightInd w:val="0"/>
              <w:snapToGrid w:val="0"/>
              <w:spacing w:line="560" w:lineRule="exact"/>
              <w:jc w:val="left"/>
              <w:rPr>
                <w:rFonts w:hint="eastAsia" w:ascii="华文仿宋" w:hAnsi="华文仿宋" w:eastAsia="华文仿宋" w:cs="方正小标宋体"/>
                <w:kern w:val="2"/>
                <w:sz w:val="32"/>
                <w:szCs w:val="32"/>
                <w:vertAlign w:val="baseline"/>
                <w:lang w:val="en-US" w:eastAsia="zh-CN" w:bidi="ar-SA"/>
              </w:rPr>
            </w:pPr>
            <w:r>
              <w:rPr>
                <w:rFonts w:hint="eastAsia" w:ascii="华文仿宋" w:hAnsi="华文仿宋" w:eastAsia="华文仿宋" w:cs="方正小标宋体"/>
                <w:kern w:val="2"/>
                <w:sz w:val="32"/>
                <w:szCs w:val="32"/>
                <w:vertAlign w:val="baseline"/>
                <w:lang w:val="en-US" w:eastAsia="zh-CN" w:bidi="ar-SA"/>
              </w:rPr>
              <w:t>4.实施人才培养综合改革计划。</w:t>
            </w:r>
          </w:p>
          <w:p>
            <w:pPr>
              <w:adjustRightInd w:val="0"/>
              <w:snapToGrid w:val="0"/>
              <w:spacing w:line="560" w:lineRule="exact"/>
              <w:jc w:val="left"/>
              <w:rPr>
                <w:rFonts w:hint="eastAsia" w:ascii="华文仿宋" w:hAnsi="华文仿宋" w:eastAsia="华文仿宋" w:cs="方正小标宋体"/>
                <w:kern w:val="2"/>
                <w:sz w:val="32"/>
                <w:szCs w:val="32"/>
                <w:vertAlign w:val="baseline"/>
                <w:lang w:val="en-US" w:eastAsia="zh-CN" w:bidi="ar-SA"/>
              </w:rPr>
            </w:pPr>
            <w:r>
              <w:rPr>
                <w:rFonts w:hint="eastAsia" w:ascii="华文仿宋" w:hAnsi="华文仿宋" w:eastAsia="华文仿宋" w:cs="方正小标宋体"/>
                <w:kern w:val="2"/>
                <w:sz w:val="32"/>
                <w:szCs w:val="32"/>
                <w:vertAlign w:val="baseline"/>
                <w:lang w:val="en-US" w:eastAsia="zh-CN" w:bidi="ar-SA"/>
              </w:rPr>
              <w:t>5.实施</w:t>
            </w:r>
            <w:r>
              <w:rPr>
                <w:rFonts w:hint="eastAsia" w:ascii="华文仿宋" w:hAnsi="华文仿宋" w:eastAsia="华文仿宋" w:cs="方正小标宋体"/>
                <w:kern w:val="2"/>
                <w:sz w:val="30"/>
                <w:szCs w:val="30"/>
                <w:vertAlign w:val="baseline"/>
                <w:lang w:val="en-US" w:eastAsia="zh-CN" w:bidi="ar-SA"/>
              </w:rPr>
              <w:t>专业优化调整</w:t>
            </w:r>
            <w:r>
              <w:rPr>
                <w:rFonts w:hint="eastAsia" w:ascii="华文仿宋" w:hAnsi="华文仿宋" w:eastAsia="华文仿宋" w:cs="方正小标宋体"/>
                <w:kern w:val="2"/>
                <w:sz w:val="32"/>
                <w:szCs w:val="32"/>
                <w:vertAlign w:val="baseline"/>
                <w:lang w:val="en-US" w:eastAsia="zh-CN" w:bidi="ar-SA"/>
              </w:rPr>
              <w:t>计划。</w:t>
            </w:r>
          </w:p>
          <w:p>
            <w:pPr>
              <w:adjustRightInd w:val="0"/>
              <w:snapToGrid w:val="0"/>
              <w:spacing w:line="560" w:lineRule="exact"/>
              <w:jc w:val="left"/>
              <w:rPr>
                <w:rFonts w:hint="eastAsia" w:ascii="华文仿宋" w:hAnsi="华文仿宋" w:eastAsia="华文仿宋" w:cs="方正小标宋体"/>
                <w:kern w:val="2"/>
                <w:sz w:val="32"/>
                <w:szCs w:val="32"/>
                <w:vertAlign w:val="baseline"/>
                <w:lang w:val="en-US" w:eastAsia="zh-CN" w:bidi="ar-SA"/>
              </w:rPr>
            </w:pPr>
            <w:r>
              <w:rPr>
                <w:rFonts w:hint="eastAsia" w:ascii="华文仿宋" w:hAnsi="华文仿宋" w:eastAsia="华文仿宋" w:cs="方正小标宋体"/>
                <w:kern w:val="2"/>
                <w:sz w:val="32"/>
                <w:szCs w:val="32"/>
                <w:vertAlign w:val="baseline"/>
                <w:lang w:val="en-US" w:eastAsia="zh-CN" w:bidi="ar-SA"/>
              </w:rPr>
              <w:t>6.实施优质教学资源建设计划。</w:t>
            </w:r>
          </w:p>
          <w:p>
            <w:pPr>
              <w:adjustRightInd w:val="0"/>
              <w:snapToGrid w:val="0"/>
              <w:spacing w:line="560" w:lineRule="exact"/>
              <w:jc w:val="left"/>
              <w:rPr>
                <w:rFonts w:hint="eastAsia" w:ascii="华文仿宋" w:hAnsi="华文仿宋" w:eastAsia="华文仿宋" w:cs="方正小标宋体"/>
                <w:kern w:val="2"/>
                <w:sz w:val="32"/>
                <w:szCs w:val="32"/>
                <w:vertAlign w:val="baseline"/>
                <w:lang w:val="en-US" w:eastAsia="zh-CN" w:bidi="ar-SA"/>
              </w:rPr>
            </w:pPr>
            <w:r>
              <w:rPr>
                <w:rFonts w:hint="eastAsia" w:ascii="华文仿宋" w:hAnsi="华文仿宋" w:eastAsia="华文仿宋" w:cs="方正小标宋体"/>
                <w:kern w:val="2"/>
                <w:sz w:val="32"/>
                <w:szCs w:val="32"/>
                <w:vertAlign w:val="baseline"/>
                <w:lang w:val="en-US" w:eastAsia="zh-CN" w:bidi="ar-SA"/>
              </w:rPr>
              <w:t>7.实施大学生创新创业教育计划。</w:t>
            </w:r>
          </w:p>
          <w:p>
            <w:pPr>
              <w:adjustRightInd w:val="0"/>
              <w:snapToGrid w:val="0"/>
              <w:spacing w:line="560" w:lineRule="exact"/>
              <w:jc w:val="left"/>
              <w:rPr>
                <w:rFonts w:hint="default"/>
                <w:lang w:val="en-US" w:eastAsia="zh-CN"/>
              </w:rPr>
            </w:pPr>
            <w:r>
              <w:rPr>
                <w:rFonts w:hint="eastAsia" w:ascii="华文仿宋" w:hAnsi="华文仿宋" w:eastAsia="华文仿宋" w:cs="方正小标宋体"/>
                <w:sz w:val="32"/>
                <w:szCs w:val="32"/>
                <w:vertAlign w:val="baseline"/>
                <w:lang w:val="en-US" w:eastAsia="zh-CN"/>
              </w:rPr>
              <w:t>8.实施研究生教育分类培养提升计划。</w:t>
            </w:r>
          </w:p>
        </w:tc>
      </w:tr>
    </w:tbl>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643" w:firstLineChars="200"/>
        <w:textAlignment w:val="auto"/>
        <w:outlineLvl w:val="1"/>
        <w:rPr>
          <w:rFonts w:ascii="黑体" w:hAnsi="黑体" w:eastAsia="黑体" w:cs="方正小标宋体"/>
          <w:b/>
          <w:sz w:val="32"/>
          <w:szCs w:val="32"/>
        </w:rPr>
      </w:pPr>
      <w:bookmarkStart w:id="12" w:name="_Toc9541"/>
      <w:r>
        <w:rPr>
          <w:rFonts w:hint="eastAsia" w:ascii="黑体" w:hAnsi="黑体" w:eastAsia="黑体" w:cs="方正小标宋体"/>
          <w:b/>
          <w:sz w:val="32"/>
          <w:szCs w:val="32"/>
        </w:rPr>
        <w:t>任务三：实施“科研能力提升工程”，增强科技支撑力</w:t>
      </w:r>
      <w:bookmarkEnd w:id="12"/>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华文仿宋" w:hAnsi="华文仿宋" w:eastAsia="华文仿宋" w:cs="方正小标宋体"/>
          <w:sz w:val="32"/>
          <w:szCs w:val="32"/>
        </w:rPr>
      </w:pPr>
      <w:bookmarkStart w:id="13" w:name="_Hlk67523607"/>
      <w:r>
        <w:rPr>
          <w:rFonts w:hint="eastAsia" w:ascii="华文仿宋" w:hAnsi="华文仿宋" w:eastAsia="华文仿宋" w:cs="方正小标宋体"/>
          <w:sz w:val="32"/>
          <w:szCs w:val="32"/>
        </w:rPr>
        <w:t>以引领行业发展、服务山西转型为目标，以基础研究和应用研究为主体，以优势特色学科为依托，提升教师科研水平，增强科技创新能力，激发科技创新活力，打造良好创新生态，推进科研体量持续扩大、竞争实力有效提升，增强对经济社会发展的支撑力。</w:t>
      </w:r>
    </w:p>
    <w:p>
      <w:pPr>
        <w:adjustRightInd w:val="0"/>
        <w:snapToGrid w:val="0"/>
        <w:spacing w:line="560" w:lineRule="exact"/>
        <w:ind w:firstLine="643" w:firstLineChars="200"/>
        <w:rPr>
          <w:rFonts w:ascii="华文仿宋" w:hAnsi="华文仿宋" w:eastAsia="华文仿宋" w:cs="方正小标宋体"/>
          <w:b/>
          <w:sz w:val="32"/>
          <w:szCs w:val="32"/>
        </w:rPr>
      </w:pPr>
      <w:r>
        <w:rPr>
          <w:rFonts w:hint="eastAsia" w:ascii="华文仿宋" w:hAnsi="华文仿宋" w:eastAsia="华文仿宋" w:cs="方正小标宋体"/>
          <w:b/>
          <w:sz w:val="32"/>
          <w:szCs w:val="32"/>
        </w:rPr>
        <w:t>（一）围绕“六新”</w:t>
      </w:r>
      <w:r>
        <w:rPr>
          <w:rFonts w:hint="eastAsia" w:ascii="华文仿宋" w:hAnsi="华文仿宋" w:eastAsia="华文仿宋" w:cs="方正小标宋体"/>
          <w:b/>
          <w:sz w:val="32"/>
          <w:szCs w:val="32"/>
          <w:lang w:eastAsia="zh-CN"/>
        </w:rPr>
        <w:t>突破</w:t>
      </w:r>
      <w:r>
        <w:rPr>
          <w:rFonts w:hint="eastAsia" w:ascii="华文仿宋" w:hAnsi="华文仿宋" w:eastAsia="华文仿宋" w:cs="方正小标宋体"/>
          <w:b/>
          <w:sz w:val="32"/>
          <w:szCs w:val="32"/>
        </w:rPr>
        <w:t>组织科研，产出一批标志性成果</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ascii="华文仿宋" w:hAnsi="华文仿宋" w:eastAsia="华文仿宋" w:cs="方正小标宋体"/>
          <w:sz w:val="32"/>
          <w:szCs w:val="32"/>
        </w:rPr>
      </w:pPr>
      <w:r>
        <w:rPr>
          <w:rFonts w:hint="eastAsia" w:ascii="华文仿宋" w:hAnsi="华文仿宋" w:eastAsia="华文仿宋" w:cs="方正小标宋体"/>
          <w:sz w:val="32"/>
          <w:szCs w:val="32"/>
        </w:rPr>
        <w:t>1</w:t>
      </w:r>
      <w:r>
        <w:rPr>
          <w:rFonts w:ascii="华文仿宋" w:hAnsi="华文仿宋" w:eastAsia="华文仿宋" w:cs="方正小标宋体"/>
          <w:sz w:val="32"/>
          <w:szCs w:val="32"/>
        </w:rPr>
        <w:t>.</w:t>
      </w:r>
      <w:r>
        <w:rPr>
          <w:rFonts w:hint="eastAsia" w:ascii="华文仿宋" w:hAnsi="华文仿宋" w:eastAsia="华文仿宋" w:cs="方正小标宋体"/>
          <w:sz w:val="32"/>
          <w:szCs w:val="32"/>
        </w:rPr>
        <w:t>瞄准《中国制造</w:t>
      </w:r>
      <w:r>
        <w:rPr>
          <w:rFonts w:ascii="华文仿宋" w:hAnsi="华文仿宋" w:eastAsia="华文仿宋" w:cs="方正小标宋体"/>
          <w:sz w:val="32"/>
          <w:szCs w:val="32"/>
        </w:rPr>
        <w:t>2025》规划的重点领域</w:t>
      </w:r>
      <w:r>
        <w:rPr>
          <w:rFonts w:hint="eastAsia" w:ascii="华文仿宋" w:hAnsi="华文仿宋" w:eastAsia="华文仿宋" w:cs="方正小标宋体"/>
          <w:sz w:val="32"/>
          <w:szCs w:val="32"/>
        </w:rPr>
        <w:t>，</w:t>
      </w:r>
      <w:r>
        <w:rPr>
          <w:rFonts w:hint="eastAsia" w:ascii="华文仿宋" w:hAnsi="华文仿宋" w:eastAsia="华文仿宋" w:cs="方正小标宋体"/>
          <w:sz w:val="32"/>
          <w:szCs w:val="32"/>
          <w:lang w:eastAsia="zh-CN"/>
        </w:rPr>
        <w:t>着力</w:t>
      </w:r>
      <w:r>
        <w:rPr>
          <w:rFonts w:hint="eastAsia" w:ascii="华文仿宋" w:hAnsi="华文仿宋" w:eastAsia="华文仿宋" w:cs="方正小标宋体"/>
          <w:sz w:val="32"/>
          <w:szCs w:val="32"/>
        </w:rPr>
        <w:t>推动</w:t>
      </w:r>
      <w:r>
        <w:rPr>
          <w:rFonts w:hint="eastAsia" w:ascii="华文仿宋" w:hAnsi="华文仿宋" w:eastAsia="华文仿宋" w:cs="方正小标宋体"/>
          <w:sz w:val="32"/>
          <w:szCs w:val="32"/>
          <w:lang w:eastAsia="zh-CN"/>
        </w:rPr>
        <w:t>智能化</w:t>
      </w:r>
      <w:r>
        <w:rPr>
          <w:rFonts w:hint="eastAsia" w:ascii="华文仿宋" w:hAnsi="华文仿宋" w:eastAsia="华文仿宋" w:cs="方正小标宋体"/>
          <w:sz w:val="32"/>
          <w:szCs w:val="32"/>
        </w:rPr>
        <w:t>、</w:t>
      </w:r>
      <w:r>
        <w:rPr>
          <w:rFonts w:hint="eastAsia" w:ascii="华文仿宋" w:hAnsi="华文仿宋" w:eastAsia="华文仿宋" w:cs="方正小标宋体"/>
          <w:sz w:val="32"/>
          <w:szCs w:val="32"/>
          <w:lang w:eastAsia="zh-CN"/>
        </w:rPr>
        <w:t>新</w:t>
      </w:r>
      <w:r>
        <w:rPr>
          <w:rFonts w:hint="eastAsia" w:ascii="华文仿宋" w:hAnsi="华文仿宋" w:eastAsia="华文仿宋" w:cs="方正小标宋体"/>
          <w:sz w:val="32"/>
          <w:szCs w:val="32"/>
        </w:rPr>
        <w:t>材料</w:t>
      </w:r>
      <w:r>
        <w:rPr>
          <w:rFonts w:hint="eastAsia" w:ascii="华文仿宋" w:hAnsi="华文仿宋" w:eastAsia="华文仿宋" w:cs="方正小标宋体"/>
          <w:sz w:val="32"/>
          <w:szCs w:val="32"/>
          <w:lang w:eastAsia="zh-CN"/>
        </w:rPr>
        <w:t>、信息技术</w:t>
      </w:r>
      <w:r>
        <w:rPr>
          <w:rFonts w:hint="eastAsia" w:ascii="华文仿宋" w:hAnsi="华文仿宋" w:eastAsia="华文仿宋" w:cs="方正小标宋体"/>
          <w:sz w:val="32"/>
          <w:szCs w:val="32"/>
        </w:rPr>
        <w:t>等一批关键科学问题的研究，</w:t>
      </w:r>
      <w:r>
        <w:rPr>
          <w:rFonts w:ascii="华文仿宋" w:hAnsi="华文仿宋" w:eastAsia="华文仿宋" w:cs="方正小标宋体"/>
          <w:sz w:val="32"/>
          <w:szCs w:val="32"/>
        </w:rPr>
        <w:t>提升基础科学研究能力，提升重大标志性</w:t>
      </w:r>
      <w:r>
        <w:rPr>
          <w:rFonts w:hint="eastAsia" w:ascii="华文仿宋" w:hAnsi="华文仿宋" w:eastAsia="华文仿宋" w:cs="方正小标宋体"/>
          <w:sz w:val="32"/>
          <w:szCs w:val="32"/>
        </w:rPr>
        <w:t>纵向</w:t>
      </w:r>
      <w:r>
        <w:rPr>
          <w:rFonts w:ascii="华文仿宋" w:hAnsi="华文仿宋" w:eastAsia="华文仿宋" w:cs="方正小标宋体"/>
          <w:sz w:val="32"/>
          <w:szCs w:val="32"/>
        </w:rPr>
        <w:t>科研项目的资助规模等级。</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华文仿宋" w:hAnsi="华文仿宋" w:eastAsia="华文仿宋" w:cs="方正小标宋体"/>
          <w:sz w:val="32"/>
          <w:szCs w:val="32"/>
        </w:rPr>
      </w:pPr>
      <w:r>
        <w:rPr>
          <w:rFonts w:ascii="华文仿宋" w:hAnsi="华文仿宋" w:eastAsia="华文仿宋" w:cs="方正小标宋体"/>
          <w:sz w:val="32"/>
          <w:szCs w:val="32"/>
        </w:rPr>
        <w:t>2.拓展特色研究领域，</w:t>
      </w:r>
      <w:r>
        <w:rPr>
          <w:rFonts w:hint="eastAsia" w:ascii="仿宋" w:hAnsi="仿宋" w:eastAsia="仿宋" w:cs="仿宋"/>
          <w:sz w:val="32"/>
          <w:szCs w:val="32"/>
          <w:lang w:val="en-US" w:eastAsia="zh-CN"/>
        </w:rPr>
        <w:t>大力推进对接服务钢铁冶金与特种金属材料、煤机智能制造、先进轨道交通装备制造、新一代信息技术、节能环保5个产业（行业）的建设，</w:t>
      </w:r>
      <w:r>
        <w:rPr>
          <w:rFonts w:hint="eastAsia" w:ascii="华文仿宋" w:hAnsi="华文仿宋" w:eastAsia="华文仿宋" w:cs="方正小标宋体"/>
          <w:sz w:val="32"/>
          <w:szCs w:val="32"/>
        </w:rPr>
        <w:t>形成一批重大成果。</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华文仿宋" w:hAnsi="华文仿宋" w:eastAsia="华文仿宋" w:cs="方正小标宋体"/>
          <w:sz w:val="32"/>
          <w:szCs w:val="32"/>
        </w:rPr>
      </w:pPr>
      <w:r>
        <w:rPr>
          <w:rFonts w:ascii="华文仿宋" w:hAnsi="华文仿宋" w:eastAsia="华文仿宋" w:cs="方正小标宋体"/>
          <w:sz w:val="32"/>
          <w:szCs w:val="32"/>
        </w:rPr>
        <w:t>3.</w:t>
      </w:r>
      <w:r>
        <w:rPr>
          <w:rFonts w:hint="eastAsia" w:ascii="华文仿宋" w:hAnsi="华文仿宋" w:eastAsia="华文仿宋" w:cs="方正小标宋体"/>
          <w:sz w:val="32"/>
          <w:szCs w:val="32"/>
        </w:rPr>
        <w:t>对标“</w:t>
      </w:r>
      <w:r>
        <w:rPr>
          <w:rFonts w:ascii="华文仿宋" w:hAnsi="华文仿宋" w:eastAsia="华文仿宋" w:cs="方正小标宋体"/>
          <w:sz w:val="32"/>
          <w:szCs w:val="32"/>
        </w:rPr>
        <w:t>14+N</w:t>
      </w:r>
      <w:r>
        <w:rPr>
          <w:rFonts w:hint="eastAsia" w:ascii="华文仿宋" w:hAnsi="华文仿宋" w:eastAsia="华文仿宋" w:cs="方正小标宋体"/>
          <w:sz w:val="32"/>
          <w:szCs w:val="32"/>
        </w:rPr>
        <w:t>”</w:t>
      </w:r>
      <w:r>
        <w:rPr>
          <w:rFonts w:ascii="华文仿宋" w:hAnsi="华文仿宋" w:eastAsia="华文仿宋" w:cs="方正小标宋体"/>
          <w:sz w:val="32"/>
          <w:szCs w:val="32"/>
        </w:rPr>
        <w:t>标志性引领性产业集群，在新装备、新材料、新基建等领域，探索“企业需求+高校研究”的运行模式，加强与相关龙头企业合作，共建科技服务基地</w:t>
      </w:r>
      <w:r>
        <w:rPr>
          <w:rFonts w:hint="eastAsia" w:ascii="华文仿宋" w:hAnsi="华文仿宋" w:eastAsia="华文仿宋" w:cs="方正小标宋体"/>
          <w:sz w:val="32"/>
          <w:szCs w:val="32"/>
        </w:rPr>
        <w:t>，立项一批重大横向项目</w:t>
      </w:r>
      <w:r>
        <w:rPr>
          <w:rFonts w:ascii="华文仿宋" w:hAnsi="华文仿宋" w:eastAsia="华文仿宋" w:cs="方正小标宋体"/>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华文仿宋" w:hAnsi="华文仿宋" w:eastAsia="华文仿宋" w:cs="方正小标宋体"/>
          <w:sz w:val="32"/>
          <w:szCs w:val="32"/>
        </w:rPr>
      </w:pPr>
      <w:r>
        <w:rPr>
          <w:rFonts w:hint="eastAsia" w:ascii="华文仿宋" w:hAnsi="华文仿宋" w:eastAsia="华文仿宋" w:cs="方正小标宋体"/>
          <w:sz w:val="32"/>
          <w:szCs w:val="32"/>
        </w:rPr>
        <w:t>4</w:t>
      </w:r>
      <w:r>
        <w:rPr>
          <w:rFonts w:ascii="华文仿宋" w:hAnsi="华文仿宋" w:eastAsia="华文仿宋" w:cs="方正小标宋体"/>
          <w:sz w:val="32"/>
          <w:szCs w:val="32"/>
        </w:rPr>
        <w:t>.</w:t>
      </w:r>
      <w:r>
        <w:rPr>
          <w:rFonts w:hint="eastAsia" w:ascii="华文仿宋" w:hAnsi="华文仿宋" w:eastAsia="华文仿宋" w:cs="方正小标宋体"/>
          <w:sz w:val="32"/>
          <w:szCs w:val="32"/>
        </w:rPr>
        <w:t>推动科技成果转化。</w:t>
      </w:r>
      <w:r>
        <w:rPr>
          <w:rFonts w:hint="eastAsia" w:ascii="仿宋" w:hAnsi="仿宋" w:eastAsia="仿宋" w:cs="仿宋"/>
          <w:sz w:val="32"/>
          <w:szCs w:val="32"/>
        </w:rPr>
        <w:t>强化与政府、企业间的合作，加快学校科技成果在区域和行业转化应用，以现有省级以上科研平台为依托，搭建11个地市产业科技创新与成果转化中心</w:t>
      </w:r>
      <w:r>
        <w:rPr>
          <w:rFonts w:hint="eastAsia" w:ascii="仿宋" w:hAnsi="仿宋" w:eastAsia="仿宋" w:cs="仿宋"/>
          <w:sz w:val="32"/>
          <w:szCs w:val="32"/>
          <w:lang w:eastAsia="zh-CN"/>
        </w:rPr>
        <w:t>，</w:t>
      </w:r>
      <w:r>
        <w:rPr>
          <w:rFonts w:hint="eastAsia" w:ascii="仿宋" w:hAnsi="仿宋" w:eastAsia="仿宋" w:cs="仿宋"/>
          <w:sz w:val="32"/>
          <w:szCs w:val="32"/>
        </w:rPr>
        <w:t>重点围绕我省制造业12大领域和重点培育的千亿级产业项目实施，通过科技成果转化，助推传统产业升级改造。</w:t>
      </w:r>
    </w:p>
    <w:p>
      <w:pPr>
        <w:adjustRightInd w:val="0"/>
        <w:snapToGrid w:val="0"/>
        <w:spacing w:line="560" w:lineRule="exact"/>
        <w:ind w:firstLine="643" w:firstLineChars="200"/>
        <w:rPr>
          <w:rFonts w:ascii="华文仿宋" w:hAnsi="华文仿宋" w:eastAsia="华文仿宋" w:cs="方正小标宋体"/>
          <w:b/>
          <w:sz w:val="32"/>
          <w:szCs w:val="32"/>
        </w:rPr>
      </w:pPr>
      <w:r>
        <w:rPr>
          <w:rFonts w:hint="eastAsia" w:ascii="华文仿宋" w:hAnsi="华文仿宋" w:eastAsia="华文仿宋" w:cs="方正小标宋体"/>
          <w:b/>
          <w:sz w:val="32"/>
          <w:szCs w:val="32"/>
        </w:rPr>
        <w:t>（二）以1</w:t>
      </w:r>
      <w:r>
        <w:rPr>
          <w:rFonts w:ascii="华文仿宋" w:hAnsi="华文仿宋" w:eastAsia="华文仿宋" w:cs="方正小标宋体"/>
          <w:b/>
          <w:sz w:val="32"/>
          <w:szCs w:val="32"/>
        </w:rPr>
        <w:t>331</w:t>
      </w:r>
      <w:r>
        <w:rPr>
          <w:rFonts w:hint="eastAsia" w:ascii="华文仿宋" w:hAnsi="华文仿宋" w:eastAsia="华文仿宋" w:cs="方正小标宋体"/>
          <w:b/>
          <w:sz w:val="32"/>
          <w:szCs w:val="32"/>
        </w:rPr>
        <w:t>工程提质增效为契机，打造一批高水平平台</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深入推进重点实验室建设。聚焦国家重点实验室</w:t>
      </w:r>
      <w:r>
        <w:rPr>
          <w:rFonts w:hint="eastAsia" w:ascii="仿宋" w:hAnsi="仿宋" w:eastAsia="仿宋" w:cs="仿宋"/>
          <w:sz w:val="32"/>
          <w:szCs w:val="32"/>
          <w:lang w:eastAsia="zh-CN"/>
        </w:rPr>
        <w:t>建设</w:t>
      </w:r>
      <w:r>
        <w:rPr>
          <w:rFonts w:hint="eastAsia" w:ascii="仿宋" w:hAnsi="仿宋" w:eastAsia="仿宋" w:cs="仿宋"/>
          <w:sz w:val="32"/>
          <w:szCs w:val="32"/>
        </w:rPr>
        <w:t>，</w:t>
      </w:r>
      <w:r>
        <w:rPr>
          <w:rFonts w:hint="eastAsia" w:ascii="仿宋" w:hAnsi="仿宋" w:eastAsia="仿宋" w:cs="仿宋"/>
          <w:sz w:val="32"/>
          <w:szCs w:val="32"/>
          <w:lang w:eastAsia="zh-CN"/>
        </w:rPr>
        <w:t>力争</w:t>
      </w:r>
      <w:r>
        <w:rPr>
          <w:rFonts w:hint="eastAsia" w:ascii="仿宋" w:hAnsi="仿宋" w:eastAsia="仿宋" w:cs="仿宋"/>
          <w:sz w:val="32"/>
          <w:szCs w:val="32"/>
        </w:rPr>
        <w:t>实现冶金设备设计理论及技术重点实验室培育基地脱培，支持与太重集团共建共享矿山采掘装备及智能制造国家重点实验室；瞄准前沿科学问题和产业核心关键技术，集中资源开展科学研究和协同攻关，争取在“轨道交通”和“特种金属材料”等领域</w:t>
      </w:r>
      <w:r>
        <w:rPr>
          <w:rFonts w:hint="eastAsia" w:ascii="仿宋" w:hAnsi="仿宋" w:eastAsia="仿宋" w:cs="仿宋"/>
          <w:sz w:val="32"/>
          <w:szCs w:val="32"/>
          <w:lang w:eastAsia="zh-CN"/>
        </w:rPr>
        <w:t>获批</w:t>
      </w:r>
      <w:r>
        <w:rPr>
          <w:rFonts w:hint="eastAsia" w:ascii="仿宋" w:hAnsi="仿宋" w:eastAsia="仿宋" w:cs="仿宋"/>
          <w:sz w:val="32"/>
          <w:szCs w:val="32"/>
        </w:rPr>
        <w:t>山西省实验室建设；培育环境科学与工程、计算机科学与技术和光学工程等学科重点实验室，力争获批</w:t>
      </w:r>
      <w:r>
        <w:rPr>
          <w:rFonts w:ascii="仿宋" w:hAnsi="仿宋" w:eastAsia="仿宋" w:cs="仿宋"/>
          <w:sz w:val="32"/>
          <w:szCs w:val="32"/>
        </w:rPr>
        <w:t>2-3个省级重点实验室；加强在新材料、数字通信、智能制造和增材制造等新兴研究方向的支持力度，推进科研平台培育计划。</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仿宋" w:hAnsi="仿宋" w:eastAsia="仿宋" w:cs="仿宋"/>
          <w:sz w:val="32"/>
          <w:szCs w:val="32"/>
        </w:rPr>
      </w:pPr>
      <w:r>
        <w:rPr>
          <w:rFonts w:ascii="仿宋" w:hAnsi="仿宋" w:eastAsia="仿宋" w:cs="仿宋"/>
          <w:sz w:val="32"/>
          <w:szCs w:val="32"/>
        </w:rPr>
        <w:t>2.深入推进协同创新中心建设。以重大协同创新任务为牵引，持续支持重型机械装备省部共建协同中心建设</w:t>
      </w:r>
      <w:r>
        <w:rPr>
          <w:rFonts w:hint="eastAsia" w:ascii="仿宋" w:hAnsi="仿宋" w:eastAsia="仿宋" w:cs="仿宋"/>
          <w:sz w:val="32"/>
          <w:szCs w:val="32"/>
          <w:lang w:eastAsia="zh-CN"/>
        </w:rPr>
        <w:t>；</w:t>
      </w:r>
      <w:r>
        <w:rPr>
          <w:rFonts w:ascii="仿宋" w:hAnsi="仿宋" w:eastAsia="仿宋" w:cs="仿宋"/>
          <w:sz w:val="32"/>
          <w:szCs w:val="32"/>
        </w:rPr>
        <w:t>面向14</w:t>
      </w:r>
      <w:r>
        <w:rPr>
          <w:rFonts w:hint="eastAsia" w:ascii="仿宋" w:hAnsi="仿宋" w:eastAsia="仿宋" w:cs="仿宋"/>
          <w:sz w:val="32"/>
          <w:szCs w:val="32"/>
        </w:rPr>
        <w:t>个</w:t>
      </w:r>
      <w:r>
        <w:rPr>
          <w:rFonts w:ascii="仿宋" w:hAnsi="仿宋" w:eastAsia="仿宋" w:cs="仿宋"/>
          <w:sz w:val="32"/>
          <w:szCs w:val="32"/>
        </w:rPr>
        <w:t>战略性新兴产业集群，支持关键基础材料、互联网+3D打印等省级协同创新中心发展</w:t>
      </w:r>
      <w:r>
        <w:rPr>
          <w:rFonts w:hint="eastAsia" w:ascii="仿宋" w:hAnsi="仿宋" w:eastAsia="仿宋" w:cs="仿宋"/>
          <w:sz w:val="32"/>
          <w:szCs w:val="32"/>
          <w:lang w:eastAsia="zh-CN"/>
        </w:rPr>
        <w:t>；</w:t>
      </w:r>
      <w:r>
        <w:rPr>
          <w:rFonts w:ascii="仿宋" w:hAnsi="仿宋" w:eastAsia="仿宋" w:cs="仿宋"/>
          <w:sz w:val="32"/>
          <w:szCs w:val="32"/>
        </w:rPr>
        <w:t>围绕产业转型升级的“卡脖子”关键技术进行联合攻关和协同创新，培育智能环保散料输送技术与装备、特种机器人关键技术、机器视觉智能系统、先进材料的极端制造技术等校级协同创新中心，力争新增</w:t>
      </w:r>
      <w:r>
        <w:rPr>
          <w:rFonts w:hint="eastAsia" w:ascii="仿宋" w:hAnsi="仿宋" w:eastAsia="仿宋" w:cs="仿宋"/>
          <w:sz w:val="32"/>
          <w:szCs w:val="32"/>
          <w:lang w:val="en-US" w:eastAsia="zh-CN"/>
        </w:rPr>
        <w:t>2—3个</w:t>
      </w:r>
      <w:r>
        <w:rPr>
          <w:rFonts w:ascii="仿宋" w:hAnsi="仿宋" w:eastAsia="仿宋" w:cs="仿宋"/>
          <w:sz w:val="32"/>
          <w:szCs w:val="32"/>
        </w:rPr>
        <w:t>省级协同创新中心。</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仿宋" w:hAnsi="仿宋" w:eastAsia="仿宋" w:cs="仿宋"/>
          <w:sz w:val="32"/>
          <w:szCs w:val="32"/>
        </w:rPr>
      </w:pPr>
      <w:r>
        <w:rPr>
          <w:rFonts w:ascii="仿宋" w:hAnsi="仿宋" w:eastAsia="仿宋" w:cs="仿宋"/>
          <w:sz w:val="32"/>
          <w:szCs w:val="32"/>
        </w:rPr>
        <w:t>3.深入推进工程(技术)研究中心建设。聚焦国家工程（技术）研究中心培育，重点支持重型机械教育部工程研究中心建设；聚焦我省产业转型升级中的技术需求，加强省级工程技术中心建设，集中资源开展技术集成攻关、产品设计研发和科技成果转化，力争国家部委工程（技术）研究中心实现新突破。</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仿宋" w:hAnsi="仿宋" w:eastAsia="仿宋" w:cs="仿宋"/>
          <w:sz w:val="32"/>
          <w:szCs w:val="32"/>
        </w:rPr>
      </w:pPr>
      <w:r>
        <w:rPr>
          <w:rFonts w:ascii="仿宋" w:hAnsi="仿宋" w:eastAsia="仿宋" w:cs="仿宋"/>
          <w:sz w:val="32"/>
          <w:szCs w:val="32"/>
        </w:rPr>
        <w:t>4.深入推进产业创新研究院(联盟)建设。围绕产业转型的技术和人才需求，重点推进智能装备制造产业研究院、磁性材料与新技术产业研究院、人工智能与大数据产业研究院建设；聚焦我省战略性新兴产业集群，加快完成智能流体装备、智能焊接制造、交通工程与装备等</w:t>
      </w:r>
      <w:r>
        <w:rPr>
          <w:rFonts w:hint="eastAsia" w:ascii="仿宋" w:hAnsi="仿宋" w:eastAsia="仿宋" w:cs="仿宋"/>
          <w:sz w:val="32"/>
          <w:szCs w:val="32"/>
          <w:lang w:eastAsia="zh-CN"/>
        </w:rPr>
        <w:t>领域</w:t>
      </w:r>
      <w:r>
        <w:rPr>
          <w:rFonts w:ascii="仿宋" w:hAnsi="仿宋" w:eastAsia="仿宋" w:cs="仿宋"/>
          <w:sz w:val="32"/>
          <w:szCs w:val="32"/>
        </w:rPr>
        <w:t>产业技术研究院建设；与智创城联动，加强学校科技成果转移转化中心建设，构建集产品研发、技术服务、示范项目、成果转化于一体的科研服务体系，优化科技成果转化环境。</w:t>
      </w:r>
    </w:p>
    <w:p>
      <w:pPr>
        <w:adjustRightInd w:val="0"/>
        <w:snapToGrid w:val="0"/>
        <w:spacing w:line="560" w:lineRule="exact"/>
        <w:ind w:firstLine="643" w:firstLineChars="200"/>
        <w:rPr>
          <w:rFonts w:ascii="华文仿宋" w:hAnsi="华文仿宋" w:eastAsia="华文仿宋" w:cs="方正小标宋体"/>
          <w:b/>
          <w:sz w:val="32"/>
          <w:szCs w:val="32"/>
        </w:rPr>
      </w:pPr>
      <w:r>
        <w:rPr>
          <w:rFonts w:hint="eastAsia" w:ascii="华文仿宋" w:hAnsi="华文仿宋" w:eastAsia="华文仿宋" w:cs="方正小标宋体"/>
          <w:b/>
          <w:sz w:val="32"/>
          <w:szCs w:val="32"/>
        </w:rPr>
        <w:t>（三）以服务创新驱动战略为目标，打造良好的创新生态</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firstLine="640" w:firstLineChars="200"/>
        <w:textAlignment w:val="auto"/>
        <w:rPr>
          <w:rFonts w:hint="eastAsia" w:ascii="华文仿宋" w:hAnsi="华文仿宋" w:eastAsia="华文仿宋" w:cs="方正小标宋体"/>
          <w:sz w:val="32"/>
          <w:szCs w:val="32"/>
        </w:rPr>
      </w:pPr>
      <w:r>
        <w:rPr>
          <w:rFonts w:hint="eastAsia" w:ascii="华文仿宋" w:hAnsi="华文仿宋" w:eastAsia="华文仿宋" w:cs="方正小标宋体"/>
          <w:sz w:val="32"/>
          <w:szCs w:val="32"/>
          <w:lang w:val="en-US" w:eastAsia="zh-CN"/>
        </w:rPr>
        <w:t>1.</w:t>
      </w:r>
      <w:r>
        <w:rPr>
          <w:rFonts w:hint="eastAsia" w:ascii="华文仿宋" w:hAnsi="华文仿宋" w:eastAsia="华文仿宋" w:cs="方正小标宋体"/>
          <w:sz w:val="32"/>
          <w:szCs w:val="32"/>
        </w:rPr>
        <w:t>围绕我省重大科技创新领域发展需求，组织开展科研方向布局规划和论证工作</w:t>
      </w:r>
      <w:r>
        <w:rPr>
          <w:rFonts w:hint="eastAsia" w:ascii="华文仿宋" w:hAnsi="华文仿宋" w:eastAsia="华文仿宋" w:cs="方正小标宋体"/>
          <w:sz w:val="32"/>
          <w:szCs w:val="32"/>
          <w:lang w:eastAsia="zh-CN"/>
        </w:rPr>
        <w:t>，</w:t>
      </w:r>
      <w:r>
        <w:rPr>
          <w:rFonts w:hint="eastAsia" w:ascii="华文仿宋" w:hAnsi="华文仿宋" w:eastAsia="华文仿宋" w:cs="方正小标宋体"/>
          <w:sz w:val="32"/>
          <w:szCs w:val="32"/>
        </w:rPr>
        <w:t>进一步明确科研方向，确定重点攻关任务</w:t>
      </w:r>
      <w:r>
        <w:rPr>
          <w:rFonts w:hint="eastAsia" w:ascii="华文仿宋" w:hAnsi="华文仿宋" w:eastAsia="华文仿宋" w:cs="方正小标宋体"/>
          <w:sz w:val="32"/>
          <w:szCs w:val="32"/>
          <w:lang w:eastAsia="zh-CN"/>
        </w:rPr>
        <w:t>；</w:t>
      </w:r>
      <w:r>
        <w:rPr>
          <w:rFonts w:hint="eastAsia" w:ascii="华文仿宋" w:hAnsi="华文仿宋" w:eastAsia="华文仿宋" w:cs="方正小标宋体"/>
          <w:sz w:val="32"/>
          <w:szCs w:val="32"/>
        </w:rPr>
        <w:t>围绕新装备</w:t>
      </w:r>
      <w:r>
        <w:rPr>
          <w:rFonts w:hint="eastAsia" w:ascii="华文仿宋" w:hAnsi="华文仿宋" w:eastAsia="华文仿宋" w:cs="方正小标宋体"/>
          <w:sz w:val="32"/>
          <w:szCs w:val="32"/>
          <w:lang w:eastAsia="zh-CN"/>
        </w:rPr>
        <w:t>研制</w:t>
      </w:r>
      <w:r>
        <w:rPr>
          <w:rFonts w:hint="eastAsia" w:ascii="华文仿宋" w:hAnsi="华文仿宋" w:eastAsia="华文仿宋" w:cs="方正小标宋体"/>
          <w:sz w:val="32"/>
          <w:szCs w:val="32"/>
        </w:rPr>
        <w:t>、新材料开发、新能源利用</w:t>
      </w:r>
      <w:r>
        <w:rPr>
          <w:rFonts w:hint="eastAsia" w:ascii="华文仿宋" w:hAnsi="华文仿宋" w:eastAsia="华文仿宋" w:cs="方正小标宋体"/>
          <w:sz w:val="32"/>
          <w:szCs w:val="32"/>
          <w:lang w:eastAsia="zh-CN"/>
        </w:rPr>
        <w:t>、</w:t>
      </w:r>
      <w:r>
        <w:rPr>
          <w:rFonts w:hint="eastAsia" w:ascii="华文仿宋" w:hAnsi="华文仿宋" w:eastAsia="华文仿宋" w:cs="方正小标宋体"/>
          <w:sz w:val="32"/>
          <w:szCs w:val="32"/>
        </w:rPr>
        <w:t>新一代信息技术应用等领域，以补短板、建优势、强能力为方向，形成覆盖科学研究、技术开发和示范应用的全链条科技创新体系。</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华文仿宋" w:hAnsi="华文仿宋" w:eastAsia="华文仿宋" w:cs="方正小标宋体"/>
          <w:kern w:val="2"/>
          <w:sz w:val="32"/>
          <w:szCs w:val="32"/>
          <w:lang w:val="en-US" w:eastAsia="zh-CN" w:bidi="ar-SA"/>
        </w:rPr>
      </w:pPr>
      <w:r>
        <w:rPr>
          <w:rFonts w:hint="eastAsia" w:ascii="仿宋" w:hAnsi="仿宋" w:eastAsia="仿宋" w:cs="仿宋"/>
          <w:sz w:val="32"/>
          <w:szCs w:val="32"/>
          <w:lang w:val="en-US" w:eastAsia="zh-CN"/>
        </w:rPr>
        <w:t>2.</w:t>
      </w:r>
      <w:r>
        <w:rPr>
          <w:rFonts w:hint="eastAsia" w:ascii="华文仿宋" w:hAnsi="华文仿宋" w:eastAsia="华文仿宋" w:cs="方正小标宋体"/>
          <w:kern w:val="2"/>
          <w:sz w:val="32"/>
          <w:szCs w:val="32"/>
          <w:lang w:val="en-US" w:eastAsia="zh-CN" w:bidi="ar-SA"/>
        </w:rPr>
        <w:t>建立产教融合、校企合作、校地互动管理制度，实行严格的合作准入和退出机制；设立独立的产教融合服务管理机构，负责过程管理与绩效考核；构建以创新为牵引、产业为导向的重大科技攻关项目组织模式，健全以服务为中心的科研管理保障体系，探索科研经费使用包干制、承诺制改革，完善科技成果转化激励政策，为科研人员承接我省重大科技项目提供全方位服务。</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华文仿宋" w:hAnsi="华文仿宋" w:eastAsia="华文仿宋" w:cs="方正小标宋体"/>
          <w:kern w:val="2"/>
          <w:sz w:val="32"/>
          <w:szCs w:val="32"/>
          <w:lang w:val="en-US" w:eastAsia="zh-CN" w:bidi="ar-SA"/>
        </w:rPr>
      </w:pPr>
      <w:r>
        <w:rPr>
          <w:rFonts w:hint="eastAsia" w:ascii="华文仿宋" w:hAnsi="华文仿宋" w:eastAsia="华文仿宋" w:cs="方正小标宋体"/>
          <w:kern w:val="2"/>
          <w:sz w:val="32"/>
          <w:szCs w:val="32"/>
          <w:lang w:val="en-US" w:eastAsia="zh-CN" w:bidi="ar-SA"/>
        </w:rPr>
        <w:t>3.在全校树立崇尚科学、崇尚创新、崇尚人才的鲜明导向，注重用创新文化激发创新精神、推动创新实践、激励创新事业，形成大胆创新、勇于创新、包容创新的良好氛围；大力弘扬科学家精神，加强知识产权保护管理工作，健全科技伦理治理体制，强化科研伦理规范和学风建设，充分调动科研人员发明创造与智力创作的积极性。</w:t>
      </w:r>
    </w:p>
    <w:p>
      <w:pPr>
        <w:pStyle w:val="2"/>
        <w:rPr>
          <w:rFonts w:hint="eastAsia"/>
        </w:rPr>
      </w:pPr>
    </w:p>
    <w:p>
      <w:pPr>
        <w:rPr>
          <w:rFonts w:hint="eastAsia"/>
        </w:rPr>
      </w:pPr>
    </w:p>
    <w:p>
      <w:pPr>
        <w:pStyle w:val="2"/>
        <w:rPr>
          <w:rFonts w:hint="eastAsia"/>
        </w:rPr>
      </w:pPr>
    </w:p>
    <w:p>
      <w:pPr>
        <w:rPr>
          <w:rFonts w:hint="eastAsia"/>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tcPr>
          <w:p>
            <w:pPr>
              <w:adjustRightInd w:val="0"/>
              <w:snapToGrid w:val="0"/>
              <w:spacing w:line="560" w:lineRule="exact"/>
              <w:jc w:val="center"/>
              <w:rPr>
                <w:rFonts w:hint="eastAsia" w:ascii="华文仿宋" w:hAnsi="华文仿宋" w:eastAsia="华文仿宋" w:cs="方正小标宋体"/>
                <w:sz w:val="32"/>
                <w:szCs w:val="32"/>
                <w:vertAlign w:val="baseline"/>
                <w:lang w:val="en-US" w:eastAsia="zh-CN"/>
              </w:rPr>
            </w:pPr>
            <w:r>
              <w:rPr>
                <w:rFonts w:hint="eastAsia" w:ascii="华文仿宋" w:hAnsi="华文仿宋" w:eastAsia="华文仿宋" w:cs="方正小标宋体"/>
                <w:b/>
                <w:bCs/>
                <w:sz w:val="32"/>
                <w:szCs w:val="32"/>
                <w:lang w:val="en-US" w:eastAsia="zh-CN"/>
              </w:rPr>
              <w:t>专栏四：“十四五”科研工作重点计划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6" w:hRule="atLeast"/>
          <w:jc w:val="center"/>
        </w:trPr>
        <w:tc>
          <w:tcPr>
            <w:tcW w:w="8946" w:type="dxa"/>
          </w:tcPr>
          <w:p>
            <w:pPr>
              <w:adjustRightInd w:val="0"/>
              <w:snapToGrid w:val="0"/>
              <w:spacing w:line="560" w:lineRule="exact"/>
              <w:jc w:val="left"/>
              <w:rPr>
                <w:rFonts w:hint="eastAsia" w:ascii="华文仿宋" w:hAnsi="华文仿宋" w:eastAsia="华文仿宋" w:cs="方正小标宋体"/>
                <w:sz w:val="32"/>
                <w:szCs w:val="32"/>
                <w:vertAlign w:val="baseline"/>
                <w:lang w:val="en-US" w:eastAsia="zh-CN"/>
              </w:rPr>
            </w:pPr>
            <w:r>
              <w:rPr>
                <w:rFonts w:hint="eastAsia" w:ascii="华文仿宋" w:hAnsi="华文仿宋" w:eastAsia="华文仿宋" w:cs="方正小标宋体"/>
                <w:sz w:val="32"/>
                <w:szCs w:val="32"/>
                <w:vertAlign w:val="baseline"/>
                <w:lang w:val="en-US" w:eastAsia="zh-CN"/>
              </w:rPr>
              <w:t>9.实施标志性科研成果培育计划。</w:t>
            </w:r>
          </w:p>
          <w:p>
            <w:pPr>
              <w:adjustRightInd w:val="0"/>
              <w:snapToGrid w:val="0"/>
              <w:spacing w:line="560" w:lineRule="exact"/>
              <w:jc w:val="left"/>
              <w:rPr>
                <w:rFonts w:hint="eastAsia" w:ascii="华文仿宋" w:hAnsi="华文仿宋" w:eastAsia="华文仿宋" w:cs="方正小标宋体"/>
                <w:sz w:val="32"/>
                <w:szCs w:val="32"/>
                <w:vertAlign w:val="baseline"/>
                <w:lang w:val="en-US" w:eastAsia="zh-CN"/>
              </w:rPr>
            </w:pPr>
            <w:r>
              <w:rPr>
                <w:rFonts w:hint="eastAsia" w:ascii="华文仿宋" w:hAnsi="华文仿宋" w:eastAsia="华文仿宋" w:cs="方正小标宋体"/>
                <w:sz w:val="32"/>
                <w:szCs w:val="32"/>
                <w:vertAlign w:val="baseline"/>
                <w:lang w:val="en-US" w:eastAsia="zh-CN"/>
              </w:rPr>
              <w:t>10.实施重点科研平台建设计划。</w:t>
            </w:r>
          </w:p>
          <w:p>
            <w:pPr>
              <w:adjustRightInd w:val="0"/>
              <w:snapToGrid w:val="0"/>
              <w:spacing w:line="560" w:lineRule="exact"/>
              <w:jc w:val="left"/>
              <w:rPr>
                <w:rFonts w:hint="eastAsia" w:ascii="华文仿宋" w:hAnsi="华文仿宋" w:eastAsia="华文仿宋" w:cs="方正小标宋体"/>
                <w:sz w:val="32"/>
                <w:szCs w:val="32"/>
                <w:vertAlign w:val="baseline"/>
                <w:lang w:val="en-US" w:eastAsia="zh-CN"/>
              </w:rPr>
            </w:pPr>
            <w:r>
              <w:rPr>
                <w:rFonts w:hint="eastAsia" w:ascii="华文仿宋" w:hAnsi="华文仿宋" w:eastAsia="华文仿宋" w:cs="方正小标宋体"/>
                <w:sz w:val="32"/>
                <w:szCs w:val="32"/>
                <w:vertAlign w:val="baseline"/>
                <w:lang w:val="en-US" w:eastAsia="zh-CN"/>
              </w:rPr>
              <w:t>11.实施产业（技术）研究院建设计划。</w:t>
            </w:r>
          </w:p>
          <w:p>
            <w:pPr>
              <w:adjustRightInd w:val="0"/>
              <w:snapToGrid w:val="0"/>
              <w:spacing w:line="560" w:lineRule="exact"/>
              <w:jc w:val="left"/>
              <w:rPr>
                <w:rFonts w:hint="default" w:ascii="华文仿宋" w:hAnsi="华文仿宋" w:eastAsia="华文仿宋" w:cs="方正小标宋体"/>
                <w:sz w:val="32"/>
                <w:szCs w:val="32"/>
                <w:vertAlign w:val="baseline"/>
                <w:lang w:val="en-US" w:eastAsia="zh-CN"/>
              </w:rPr>
            </w:pPr>
            <w:r>
              <w:rPr>
                <w:rFonts w:hint="eastAsia" w:ascii="华文仿宋" w:hAnsi="华文仿宋" w:eastAsia="华文仿宋" w:cs="方正小标宋体"/>
                <w:sz w:val="32"/>
                <w:szCs w:val="32"/>
                <w:vertAlign w:val="baseline"/>
                <w:lang w:val="en-US" w:eastAsia="zh-CN"/>
              </w:rPr>
              <w:t>12.实施对接服务产业（行业）领域建设计划。</w:t>
            </w:r>
          </w:p>
        </w:tc>
      </w:tr>
    </w:tbl>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643" w:firstLineChars="200"/>
        <w:textAlignment w:val="auto"/>
        <w:outlineLvl w:val="1"/>
        <w:rPr>
          <w:rFonts w:ascii="黑体" w:hAnsi="黑体" w:eastAsia="黑体" w:cs="方正小标宋体"/>
          <w:b/>
          <w:sz w:val="32"/>
          <w:szCs w:val="32"/>
        </w:rPr>
      </w:pPr>
      <w:bookmarkStart w:id="14" w:name="_Toc26288"/>
      <w:r>
        <w:rPr>
          <w:rFonts w:hint="eastAsia" w:ascii="黑体" w:hAnsi="黑体" w:eastAsia="黑体" w:cs="方正小标宋体"/>
          <w:b/>
          <w:sz w:val="32"/>
          <w:szCs w:val="32"/>
        </w:rPr>
        <w:t>任务四：实施“师资</w:t>
      </w:r>
      <w:r>
        <w:rPr>
          <w:rFonts w:hint="eastAsia" w:ascii="黑体" w:hAnsi="黑体" w:eastAsia="黑体" w:cs="方正小标宋体"/>
          <w:b/>
          <w:sz w:val="32"/>
          <w:szCs w:val="32"/>
          <w:lang w:eastAsia="zh-CN"/>
        </w:rPr>
        <w:t>队伍建设</w:t>
      </w:r>
      <w:r>
        <w:rPr>
          <w:rFonts w:hint="eastAsia" w:ascii="黑体" w:hAnsi="黑体" w:eastAsia="黑体" w:cs="方正小标宋体"/>
          <w:b/>
          <w:sz w:val="32"/>
          <w:szCs w:val="32"/>
        </w:rPr>
        <w:t>工程”，打造高层次队伍</w:t>
      </w:r>
      <w:bookmarkEnd w:id="14"/>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华文仿宋" w:hAnsi="华文仿宋" w:eastAsia="华文仿宋" w:cs="方正小标宋体"/>
          <w:sz w:val="32"/>
          <w:szCs w:val="32"/>
        </w:rPr>
      </w:pPr>
      <w:r>
        <w:rPr>
          <w:rFonts w:hint="eastAsia" w:ascii="华文仿宋" w:hAnsi="华文仿宋" w:eastAsia="华文仿宋" w:cs="方正小标宋体"/>
          <w:sz w:val="32"/>
          <w:szCs w:val="32"/>
        </w:rPr>
        <w:t>以全面提升教师队伍能力为目标，以造就一批活跃在国家学术前沿和我省经济发展急需领域的顶尖人才、杰出人才和青年人才为核心，按照“加大引育、优化结构、分类发展、健全机制、激发活力”的建设思路，构建适应</w:t>
      </w:r>
      <w:r>
        <w:rPr>
          <w:rFonts w:hint="eastAsia" w:ascii="华文仿宋" w:hAnsi="华文仿宋" w:eastAsia="华文仿宋" w:cs="方正小标宋体"/>
          <w:sz w:val="32"/>
          <w:szCs w:val="32"/>
          <w:lang w:eastAsia="zh-CN"/>
        </w:rPr>
        <w:t>高水平</w:t>
      </w:r>
      <w:r>
        <w:rPr>
          <w:rFonts w:hint="eastAsia" w:ascii="华文仿宋" w:hAnsi="华文仿宋" w:eastAsia="华文仿宋" w:cs="方正小标宋体"/>
          <w:sz w:val="32"/>
          <w:szCs w:val="32"/>
        </w:rPr>
        <w:t>研究应用型大学人力资源管理制度体系，不断优化人才成长发展环境。</w:t>
      </w:r>
    </w:p>
    <w:p>
      <w:pPr>
        <w:adjustRightInd w:val="0"/>
        <w:snapToGrid w:val="0"/>
        <w:spacing w:line="560" w:lineRule="exact"/>
        <w:ind w:firstLine="643" w:firstLineChars="200"/>
        <w:rPr>
          <w:rFonts w:ascii="华文仿宋" w:hAnsi="华文仿宋" w:eastAsia="华文仿宋" w:cs="方正小标宋体"/>
          <w:b/>
          <w:sz w:val="32"/>
          <w:szCs w:val="32"/>
        </w:rPr>
      </w:pPr>
      <w:r>
        <w:rPr>
          <w:rFonts w:hint="eastAsia" w:ascii="华文仿宋" w:hAnsi="华文仿宋" w:eastAsia="华文仿宋" w:cs="方正小标宋体"/>
          <w:b/>
          <w:sz w:val="32"/>
          <w:szCs w:val="32"/>
        </w:rPr>
        <w:t>（一）创新高端人才引进模式，引进一批高层次人才</w:t>
      </w:r>
      <w:bookmarkEnd w:id="13"/>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华文仿宋" w:hAnsi="华文仿宋" w:eastAsia="华文仿宋" w:cs="方正小标宋体"/>
          <w:sz w:val="32"/>
          <w:szCs w:val="32"/>
        </w:rPr>
      </w:pPr>
      <w:r>
        <w:rPr>
          <w:rFonts w:ascii="华文仿宋" w:hAnsi="华文仿宋" w:eastAsia="华文仿宋" w:cs="方正小标宋体"/>
          <w:sz w:val="32"/>
          <w:szCs w:val="32"/>
        </w:rPr>
        <w:t>1.</w:t>
      </w:r>
      <w:r>
        <w:rPr>
          <w:rFonts w:hint="eastAsia" w:ascii="华文仿宋" w:hAnsi="华文仿宋" w:eastAsia="华文仿宋" w:cs="方正小标宋体"/>
          <w:sz w:val="32"/>
          <w:szCs w:val="32"/>
        </w:rPr>
        <w:t>面向重点学科发展、学术前沿、国家战略以及山西经济转型重大需求，加强高层次人才引进工作的前瞻性研究，积极谋划高层次人才引进策略，强化人才引进、使用、考核和晋升管理，精准引才与科学使用相结合，确保人才引得来、留得住、用得好。</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华文仿宋" w:hAnsi="华文仿宋" w:eastAsia="华文仿宋" w:cs="方正小标宋体"/>
          <w:sz w:val="32"/>
          <w:szCs w:val="32"/>
        </w:rPr>
      </w:pPr>
      <w:r>
        <w:rPr>
          <w:rFonts w:ascii="华文仿宋" w:hAnsi="华文仿宋" w:eastAsia="华文仿宋" w:cs="方正小标宋体"/>
          <w:sz w:val="32"/>
          <w:szCs w:val="32"/>
        </w:rPr>
        <w:t>2.</w:t>
      </w:r>
      <w:r>
        <w:rPr>
          <w:rFonts w:hint="eastAsia" w:ascii="华文仿宋" w:hAnsi="华文仿宋" w:eastAsia="华文仿宋" w:cs="方正小标宋体"/>
          <w:sz w:val="32"/>
          <w:szCs w:val="32"/>
        </w:rPr>
        <w:t>聚焦高精尖缺人才引育，实施重点创新团队建设项目，重点引</w:t>
      </w:r>
      <w:r>
        <w:rPr>
          <w:rFonts w:hint="eastAsia" w:ascii="华文仿宋" w:hAnsi="华文仿宋" w:eastAsia="华文仿宋" w:cs="方正小标宋体"/>
          <w:sz w:val="32"/>
          <w:szCs w:val="32"/>
          <w:lang w:eastAsia="zh-CN"/>
        </w:rPr>
        <w:t>进</w:t>
      </w:r>
      <w:r>
        <w:rPr>
          <w:rFonts w:ascii="华文仿宋" w:hAnsi="华文仿宋" w:eastAsia="华文仿宋" w:cs="方正小标宋体"/>
          <w:sz w:val="32"/>
          <w:szCs w:val="32"/>
        </w:rPr>
        <w:t>1-2个以院士领衔的领军创新团队，2-3个以长江学者、国家科学技术奖获得者等领衔的骨干创新团队和3-5个教育部科学技术奖、国家</w:t>
      </w:r>
      <w:r>
        <w:rPr>
          <w:rFonts w:hint="eastAsia" w:ascii="华文仿宋" w:hAnsi="华文仿宋" w:eastAsia="华文仿宋" w:cs="方正小标宋体"/>
          <w:sz w:val="32"/>
          <w:szCs w:val="32"/>
          <w:lang w:val="en-US" w:eastAsia="zh-CN"/>
        </w:rPr>
        <w:t>杰出</w:t>
      </w:r>
      <w:r>
        <w:rPr>
          <w:rFonts w:ascii="华文仿宋" w:hAnsi="华文仿宋" w:eastAsia="华文仿宋" w:cs="方正小标宋体"/>
          <w:sz w:val="32"/>
          <w:szCs w:val="32"/>
        </w:rPr>
        <w:t>青年基金获得者等领衔的青年创新团队，推动人才汇聚。</w:t>
      </w:r>
    </w:p>
    <w:p>
      <w:pPr>
        <w:adjustRightInd w:val="0"/>
        <w:snapToGrid w:val="0"/>
        <w:spacing w:line="560" w:lineRule="exact"/>
        <w:ind w:firstLine="643" w:firstLineChars="200"/>
        <w:rPr>
          <w:rFonts w:ascii="华文仿宋" w:hAnsi="华文仿宋" w:eastAsia="华文仿宋" w:cs="方正小标宋体"/>
          <w:b/>
          <w:sz w:val="32"/>
          <w:szCs w:val="32"/>
        </w:rPr>
      </w:pPr>
      <w:r>
        <w:rPr>
          <w:rFonts w:hint="eastAsia" w:ascii="华文仿宋" w:hAnsi="华文仿宋" w:eastAsia="华文仿宋" w:cs="方正小标宋体"/>
          <w:b/>
          <w:sz w:val="32"/>
          <w:szCs w:val="32"/>
        </w:rPr>
        <w:t>（二）</w:t>
      </w:r>
      <w:r>
        <w:rPr>
          <w:rFonts w:hint="eastAsia" w:ascii="华文仿宋" w:hAnsi="华文仿宋" w:eastAsia="华文仿宋" w:cs="方正小标宋体"/>
          <w:b/>
          <w:sz w:val="32"/>
          <w:szCs w:val="32"/>
          <w:lang w:val="en-US" w:eastAsia="zh-CN"/>
        </w:rPr>
        <w:t>加强</w:t>
      </w:r>
      <w:r>
        <w:rPr>
          <w:rFonts w:hint="eastAsia" w:ascii="华文仿宋" w:hAnsi="华文仿宋" w:eastAsia="华文仿宋" w:cs="方正小标宋体"/>
          <w:b/>
          <w:sz w:val="32"/>
          <w:szCs w:val="32"/>
        </w:rPr>
        <w:t>本校人才培育</w:t>
      </w:r>
      <w:r>
        <w:rPr>
          <w:rFonts w:hint="eastAsia" w:ascii="华文仿宋" w:hAnsi="华文仿宋" w:eastAsia="华文仿宋" w:cs="方正小标宋体"/>
          <w:b/>
          <w:sz w:val="32"/>
          <w:szCs w:val="32"/>
          <w:lang w:val="en-US" w:eastAsia="zh-CN"/>
        </w:rPr>
        <w:t>力度</w:t>
      </w:r>
      <w:r>
        <w:rPr>
          <w:rFonts w:hint="eastAsia" w:ascii="华文仿宋" w:hAnsi="华文仿宋" w:eastAsia="华文仿宋" w:cs="方正小标宋体"/>
          <w:b/>
          <w:sz w:val="32"/>
          <w:szCs w:val="32"/>
        </w:rPr>
        <w:t>，培育一批高素质人才</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华文仿宋" w:hAnsi="华文仿宋" w:eastAsia="华文仿宋" w:cs="方正小标宋体"/>
          <w:sz w:val="32"/>
          <w:szCs w:val="32"/>
        </w:rPr>
      </w:pPr>
      <w:r>
        <w:rPr>
          <w:rFonts w:hint="eastAsia" w:ascii="华文仿宋" w:hAnsi="华文仿宋" w:eastAsia="华文仿宋" w:cs="方正小标宋体"/>
          <w:sz w:val="32"/>
          <w:szCs w:val="32"/>
        </w:rPr>
        <w:t>1</w:t>
      </w:r>
      <w:r>
        <w:rPr>
          <w:rFonts w:ascii="华文仿宋" w:hAnsi="华文仿宋" w:eastAsia="华文仿宋" w:cs="方正小标宋体"/>
          <w:sz w:val="32"/>
          <w:szCs w:val="32"/>
        </w:rPr>
        <w:t>.</w:t>
      </w:r>
      <w:r>
        <w:rPr>
          <w:rFonts w:hint="eastAsia" w:ascii="华文仿宋" w:hAnsi="华文仿宋" w:eastAsia="华文仿宋" w:cs="方正小标宋体"/>
          <w:sz w:val="32"/>
          <w:szCs w:val="32"/>
        </w:rPr>
        <w:t>规范新聘教师选拔考察程序，把好入口质量关，加强“教师发展中心”建设，发挥其在培训新入职教师、提高教师教育教学水平、指导教师做好职业生涯规划方面的作用。</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华文仿宋" w:hAnsi="华文仿宋" w:eastAsia="华文仿宋" w:cs="方正小标宋体"/>
          <w:sz w:val="32"/>
          <w:szCs w:val="32"/>
        </w:rPr>
      </w:pPr>
      <w:r>
        <w:rPr>
          <w:rFonts w:hint="eastAsia" w:ascii="华文仿宋" w:hAnsi="华文仿宋" w:eastAsia="华文仿宋" w:cs="方正小标宋体"/>
          <w:sz w:val="32"/>
          <w:szCs w:val="32"/>
        </w:rPr>
        <w:t>2.培育一批具有重要影响力的学科带头人、科技领军人才、优秀青年骨干人才</w:t>
      </w:r>
      <w:r>
        <w:rPr>
          <w:rFonts w:hint="eastAsia" w:ascii="华文仿宋" w:hAnsi="华文仿宋" w:eastAsia="华文仿宋" w:cs="方正小标宋体"/>
          <w:sz w:val="32"/>
          <w:szCs w:val="32"/>
          <w:lang w:eastAsia="zh-CN"/>
        </w:rPr>
        <w:t>；</w:t>
      </w:r>
      <w:r>
        <w:rPr>
          <w:rFonts w:hint="eastAsia" w:ascii="华文仿宋" w:hAnsi="华文仿宋" w:eastAsia="华文仿宋" w:cs="方正小标宋体"/>
          <w:sz w:val="32"/>
          <w:szCs w:val="32"/>
        </w:rPr>
        <w:t>完善以学术质量和科技创新为导向的聘任制度，继续加大破格晋升支持力度。</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华文仿宋" w:hAnsi="华文仿宋" w:eastAsia="华文仿宋" w:cs="方正小标宋体"/>
          <w:sz w:val="32"/>
          <w:szCs w:val="32"/>
        </w:rPr>
      </w:pPr>
      <w:r>
        <w:rPr>
          <w:rFonts w:ascii="华文仿宋" w:hAnsi="华文仿宋" w:eastAsia="华文仿宋" w:cs="方正小标宋体"/>
          <w:sz w:val="32"/>
          <w:szCs w:val="32"/>
        </w:rPr>
        <w:t>3</w:t>
      </w:r>
      <w:r>
        <w:rPr>
          <w:rFonts w:hint="eastAsia" w:ascii="华文仿宋" w:hAnsi="华文仿宋" w:eastAsia="华文仿宋" w:cs="方正小标宋体"/>
          <w:sz w:val="32"/>
          <w:szCs w:val="32"/>
        </w:rPr>
        <w:t>.加强教师交流培养，以合作与交流项目为依托，以任务为导向，有计划地安排教师赴国内外知名高校、科研院所</w:t>
      </w:r>
      <w:r>
        <w:rPr>
          <w:rFonts w:hint="eastAsia" w:ascii="华文仿宋" w:hAnsi="华文仿宋" w:eastAsia="华文仿宋" w:cs="方正小标宋体"/>
          <w:sz w:val="32"/>
          <w:szCs w:val="32"/>
          <w:lang w:val="en-US" w:eastAsia="zh-CN"/>
        </w:rPr>
        <w:t>研修</w:t>
      </w:r>
      <w:r>
        <w:rPr>
          <w:rFonts w:hint="eastAsia" w:ascii="华文仿宋" w:hAnsi="华文仿宋" w:eastAsia="华文仿宋" w:cs="方正小标宋体"/>
          <w:sz w:val="32"/>
          <w:szCs w:val="32"/>
        </w:rPr>
        <w:t>；积极加强校企合作，继续做好教师赴企业挂职锻炼</w:t>
      </w:r>
      <w:r>
        <w:rPr>
          <w:rFonts w:hint="eastAsia" w:ascii="华文仿宋" w:hAnsi="华文仿宋" w:eastAsia="华文仿宋" w:cs="方正小标宋体"/>
          <w:sz w:val="32"/>
          <w:szCs w:val="32"/>
          <w:lang w:eastAsia="zh-CN"/>
        </w:rPr>
        <w:t>工作</w:t>
      </w:r>
      <w:r>
        <w:rPr>
          <w:rFonts w:hint="eastAsia" w:ascii="华文仿宋" w:hAnsi="华文仿宋" w:eastAsia="华文仿宋" w:cs="方正小标宋体"/>
          <w:sz w:val="32"/>
          <w:szCs w:val="32"/>
        </w:rPr>
        <w:t>，选送青年教师到生产一线，面向企业发展和技术创新需要开展科学研究。</w:t>
      </w:r>
    </w:p>
    <w:p>
      <w:pPr>
        <w:keepNext w:val="0"/>
        <w:keepLines w:val="0"/>
        <w:pageBreakBefore w:val="0"/>
        <w:widowControl w:val="0"/>
        <w:kinsoku/>
        <w:wordWrap/>
        <w:overflowPunct/>
        <w:topLinePunct w:val="0"/>
        <w:bidi w:val="0"/>
        <w:adjustRightInd w:val="0"/>
        <w:snapToGrid w:val="0"/>
        <w:spacing w:line="560" w:lineRule="exact"/>
        <w:ind w:firstLine="643" w:firstLineChars="200"/>
        <w:textAlignment w:val="auto"/>
        <w:rPr>
          <w:rFonts w:hint="eastAsia" w:ascii="华文仿宋" w:hAnsi="华文仿宋" w:eastAsia="华文仿宋" w:cs="方正小标宋体"/>
          <w:b/>
          <w:sz w:val="32"/>
          <w:szCs w:val="32"/>
          <w:lang w:val="en-US" w:eastAsia="zh-CN"/>
        </w:rPr>
      </w:pPr>
      <w:r>
        <w:rPr>
          <w:rFonts w:hint="eastAsia" w:ascii="华文仿宋" w:hAnsi="华文仿宋" w:eastAsia="华文仿宋" w:cs="方正小标宋体"/>
          <w:b/>
          <w:sz w:val="32"/>
          <w:szCs w:val="32"/>
        </w:rPr>
        <w:t>（三）</w:t>
      </w:r>
      <w:r>
        <w:rPr>
          <w:rFonts w:hint="eastAsia" w:ascii="华文仿宋" w:hAnsi="华文仿宋" w:eastAsia="华文仿宋" w:cs="方正小标宋体"/>
          <w:b/>
          <w:sz w:val="32"/>
          <w:szCs w:val="32"/>
          <w:lang w:val="en-US" w:eastAsia="zh-CN"/>
        </w:rPr>
        <w:t>调整优化</w:t>
      </w:r>
      <w:r>
        <w:rPr>
          <w:rFonts w:hint="eastAsia" w:ascii="华文仿宋" w:hAnsi="华文仿宋" w:eastAsia="华文仿宋" w:cs="方正小标宋体"/>
          <w:b/>
          <w:sz w:val="32"/>
          <w:szCs w:val="32"/>
        </w:rPr>
        <w:t>师资队伍结构，提高师资队伍的</w:t>
      </w:r>
      <w:r>
        <w:rPr>
          <w:rFonts w:hint="eastAsia" w:ascii="华文仿宋" w:hAnsi="华文仿宋" w:eastAsia="华文仿宋" w:cs="方正小标宋体"/>
          <w:b/>
          <w:sz w:val="32"/>
          <w:szCs w:val="32"/>
          <w:lang w:val="en-US" w:eastAsia="zh-CN"/>
        </w:rPr>
        <w:t>适配度</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华文仿宋" w:hAnsi="华文仿宋" w:eastAsia="华文仿宋" w:cs="方正小标宋体"/>
          <w:sz w:val="32"/>
          <w:szCs w:val="32"/>
        </w:rPr>
      </w:pPr>
      <w:r>
        <w:rPr>
          <w:rFonts w:hint="eastAsia" w:ascii="华文仿宋" w:hAnsi="华文仿宋" w:eastAsia="华文仿宋" w:cs="方正小标宋体"/>
          <w:sz w:val="32"/>
          <w:szCs w:val="32"/>
        </w:rPr>
        <w:t>1</w:t>
      </w:r>
      <w:r>
        <w:rPr>
          <w:rFonts w:ascii="华文仿宋" w:hAnsi="华文仿宋" w:eastAsia="华文仿宋" w:cs="方正小标宋体"/>
          <w:sz w:val="32"/>
          <w:szCs w:val="32"/>
        </w:rPr>
        <w:t>.</w:t>
      </w:r>
      <w:r>
        <w:rPr>
          <w:rFonts w:hint="eastAsia" w:ascii="华文仿宋" w:hAnsi="华文仿宋" w:eastAsia="华文仿宋" w:cs="方正小标宋体"/>
          <w:sz w:val="32"/>
          <w:szCs w:val="32"/>
        </w:rPr>
        <w:t>围绕学科布局规划，借助教师发展中心、名师工作室、专家工作站等平台，依托产学研项目，</w:t>
      </w:r>
      <w:r>
        <w:rPr>
          <w:rFonts w:hint="eastAsia" w:ascii="华文仿宋" w:hAnsi="华文仿宋" w:eastAsia="华文仿宋" w:cs="方正小标宋体"/>
          <w:sz w:val="32"/>
          <w:szCs w:val="32"/>
          <w:lang w:eastAsia="zh-CN"/>
        </w:rPr>
        <w:t>以</w:t>
      </w:r>
      <w:r>
        <w:rPr>
          <w:rFonts w:hint="eastAsia" w:ascii="华文仿宋" w:hAnsi="华文仿宋" w:eastAsia="华文仿宋" w:cs="方正小标宋体"/>
          <w:sz w:val="32"/>
          <w:szCs w:val="32"/>
        </w:rPr>
        <w:t>选拔具有跨学科背景与综合能力的教师为</w:t>
      </w:r>
      <w:r>
        <w:rPr>
          <w:rFonts w:hint="eastAsia" w:ascii="华文仿宋" w:hAnsi="华文仿宋" w:eastAsia="华文仿宋" w:cs="方正小标宋体"/>
          <w:sz w:val="32"/>
          <w:szCs w:val="32"/>
          <w:lang w:val="en-US" w:eastAsia="zh-CN"/>
        </w:rPr>
        <w:t>核心</w:t>
      </w:r>
      <w:r>
        <w:rPr>
          <w:rFonts w:hint="eastAsia" w:ascii="华文仿宋" w:hAnsi="华文仿宋" w:eastAsia="华文仿宋" w:cs="方正小标宋体"/>
          <w:sz w:val="32"/>
          <w:szCs w:val="32"/>
        </w:rPr>
        <w:t>，</w:t>
      </w:r>
      <w:r>
        <w:rPr>
          <w:rFonts w:hint="eastAsia" w:ascii="华文仿宋" w:hAnsi="华文仿宋" w:eastAsia="华文仿宋" w:cs="方正小标宋体"/>
          <w:sz w:val="32"/>
          <w:szCs w:val="32"/>
          <w:lang w:val="en-US" w:eastAsia="zh-CN"/>
        </w:rPr>
        <w:t>分类培养组建</w:t>
      </w:r>
      <w:r>
        <w:rPr>
          <w:rFonts w:hint="eastAsia" w:ascii="华文仿宋" w:hAnsi="华文仿宋" w:eastAsia="华文仿宋" w:cs="方正小标宋体"/>
          <w:sz w:val="32"/>
          <w:szCs w:val="32"/>
        </w:rPr>
        <w:t>教学科研并重型、教学为主型、科研为主型等不同系列的教师团队。</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华文仿宋" w:hAnsi="华文仿宋" w:eastAsia="华文仿宋" w:cs="方正小标宋体"/>
          <w:sz w:val="32"/>
          <w:szCs w:val="32"/>
          <w:lang w:eastAsia="zh-CN"/>
        </w:rPr>
      </w:pPr>
      <w:r>
        <w:rPr>
          <w:rFonts w:ascii="华文仿宋" w:hAnsi="华文仿宋" w:eastAsia="华文仿宋" w:cs="方正小标宋体"/>
          <w:sz w:val="32"/>
          <w:szCs w:val="32"/>
        </w:rPr>
        <w:t>2.</w:t>
      </w:r>
      <w:r>
        <w:rPr>
          <w:rFonts w:hint="eastAsia" w:ascii="华文仿宋" w:hAnsi="华文仿宋" w:eastAsia="华文仿宋" w:cs="方正小标宋体"/>
          <w:sz w:val="32"/>
          <w:szCs w:val="32"/>
        </w:rPr>
        <w:t>突出教师实践能力培养，建立稳定高效</w:t>
      </w:r>
      <w:r>
        <w:rPr>
          <w:rFonts w:hint="eastAsia" w:ascii="华文仿宋" w:hAnsi="华文仿宋" w:eastAsia="华文仿宋" w:cs="方正小标宋体"/>
          <w:sz w:val="32"/>
          <w:szCs w:val="32"/>
          <w:lang w:val="en-US" w:eastAsia="zh-CN"/>
        </w:rPr>
        <w:t>的</w:t>
      </w:r>
      <w:r>
        <w:rPr>
          <w:rFonts w:hint="eastAsia" w:ascii="华文仿宋" w:hAnsi="华文仿宋" w:eastAsia="华文仿宋" w:cs="方正小标宋体"/>
          <w:sz w:val="32"/>
          <w:szCs w:val="32"/>
        </w:rPr>
        <w:t>教师培养培训基地，通过企事业挂职、校企合作研究等方式，让青年教师在生产、管理、研发一线中提升“双师”素质，锤炼工程实践能力</w:t>
      </w:r>
      <w:r>
        <w:rPr>
          <w:rFonts w:hint="eastAsia" w:ascii="华文仿宋" w:hAnsi="华文仿宋" w:eastAsia="华文仿宋" w:cs="方正小标宋体"/>
          <w:sz w:val="32"/>
          <w:szCs w:val="32"/>
          <w:lang w:eastAsia="zh-CN"/>
        </w:rPr>
        <w:t>；</w:t>
      </w:r>
      <w:r>
        <w:rPr>
          <w:rFonts w:hint="eastAsia" w:ascii="华文仿宋" w:hAnsi="华文仿宋" w:eastAsia="华文仿宋" w:cs="方正小标宋体"/>
          <w:sz w:val="32"/>
          <w:szCs w:val="32"/>
        </w:rPr>
        <w:t>聘请企业行业、科研院所中专业素质过硬、实践经验丰富、教学能力强的人才</w:t>
      </w:r>
      <w:r>
        <w:rPr>
          <w:rFonts w:hint="eastAsia" w:ascii="华文仿宋" w:hAnsi="华文仿宋" w:eastAsia="华文仿宋" w:cs="方正小标宋体"/>
          <w:sz w:val="32"/>
          <w:szCs w:val="32"/>
          <w:lang w:eastAsia="zh-CN"/>
        </w:rPr>
        <w:t>担任</w:t>
      </w:r>
      <w:r>
        <w:rPr>
          <w:rFonts w:hint="eastAsia" w:ascii="华文仿宋" w:hAnsi="华文仿宋" w:eastAsia="华文仿宋" w:cs="方正小标宋体"/>
          <w:sz w:val="32"/>
          <w:szCs w:val="32"/>
          <w:lang w:val="en-US" w:eastAsia="zh-CN"/>
        </w:rPr>
        <w:t>专</w:t>
      </w:r>
      <w:r>
        <w:rPr>
          <w:rFonts w:hint="eastAsia" w:ascii="华文仿宋" w:hAnsi="华文仿宋" w:eastAsia="华文仿宋" w:cs="方正小标宋体"/>
          <w:sz w:val="32"/>
          <w:szCs w:val="32"/>
        </w:rPr>
        <w:t>兼职教师</w:t>
      </w:r>
      <w:r>
        <w:rPr>
          <w:rFonts w:hint="eastAsia" w:ascii="华文仿宋" w:hAnsi="华文仿宋" w:eastAsia="华文仿宋" w:cs="方正小标宋体"/>
          <w:sz w:val="32"/>
          <w:szCs w:val="32"/>
          <w:lang w:eastAsia="zh-CN"/>
        </w:rPr>
        <w:t>。</w:t>
      </w:r>
    </w:p>
    <w:p>
      <w:pPr>
        <w:keepNext w:val="0"/>
        <w:keepLines w:val="0"/>
        <w:pageBreakBefore w:val="0"/>
        <w:widowControl w:val="0"/>
        <w:kinsoku/>
        <w:wordWrap/>
        <w:overflowPunct/>
        <w:topLinePunct w:val="0"/>
        <w:bidi w:val="0"/>
        <w:adjustRightInd w:val="0"/>
        <w:snapToGrid w:val="0"/>
        <w:spacing w:line="560" w:lineRule="exact"/>
        <w:ind w:firstLine="643" w:firstLineChars="200"/>
        <w:textAlignment w:val="auto"/>
        <w:rPr>
          <w:rFonts w:ascii="仿宋" w:hAnsi="仿宋" w:eastAsia="仿宋" w:cs="仿宋"/>
          <w:sz w:val="32"/>
          <w:szCs w:val="32"/>
        </w:rPr>
      </w:pPr>
      <w:r>
        <w:rPr>
          <w:rFonts w:hint="eastAsia" w:ascii="华文仿宋" w:hAnsi="华文仿宋" w:eastAsia="华文仿宋" w:cs="方正小标宋体"/>
          <w:b/>
          <w:sz w:val="32"/>
          <w:szCs w:val="32"/>
        </w:rPr>
        <w:t>（四）全面加强师德师风建设，提升人才思想政治素质</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w:t>
      </w:r>
      <w:r>
        <w:rPr>
          <w:rFonts w:hint="eastAsia" w:ascii="仿宋" w:hAnsi="仿宋" w:eastAsia="仿宋" w:cs="仿宋"/>
          <w:sz w:val="32"/>
          <w:szCs w:val="32"/>
        </w:rPr>
        <w:t>坚持党管人才原则，</w:t>
      </w:r>
      <w:r>
        <w:rPr>
          <w:rFonts w:ascii="仿宋" w:hAnsi="仿宋" w:eastAsia="仿宋" w:cs="仿宋"/>
          <w:sz w:val="32"/>
          <w:szCs w:val="32"/>
        </w:rPr>
        <w:t>加强教师党支部和党员队伍建设，把党的政治建设摆在首位，用习近平新时代中国特色社会主义思想武装头脑，充分发挥教师党支部教育管理监督党员和宣传引导凝聚师生的战斗堡垒作用。</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建立教师思想政治状况定期调查分析体系，强化教师立德树人的使命感和责任感；</w:t>
      </w:r>
      <w:r>
        <w:rPr>
          <w:rFonts w:ascii="仿宋" w:hAnsi="仿宋" w:eastAsia="仿宋" w:cs="仿宋"/>
          <w:sz w:val="32"/>
          <w:szCs w:val="32"/>
        </w:rPr>
        <w:t>提升教师育德意识和育德能力，将提升育德意识和育德能力纳入教师培训体系</w:t>
      </w:r>
      <w:r>
        <w:rPr>
          <w:rFonts w:hint="eastAsia" w:ascii="仿宋" w:hAnsi="仿宋" w:eastAsia="仿宋" w:cs="仿宋"/>
          <w:sz w:val="32"/>
          <w:szCs w:val="32"/>
          <w:lang w:eastAsia="zh-CN"/>
        </w:rPr>
        <w:t>；</w:t>
      </w:r>
      <w:r>
        <w:rPr>
          <w:rFonts w:ascii="仿宋" w:hAnsi="仿宋" w:eastAsia="仿宋" w:cs="仿宋"/>
          <w:sz w:val="32"/>
          <w:szCs w:val="32"/>
        </w:rPr>
        <w:t>探索建立教师以德立身、以德立学、以德施教、以德育德的考核机制</w:t>
      </w:r>
      <w:r>
        <w:rPr>
          <w:rFonts w:hint="eastAsia" w:ascii="仿宋" w:hAnsi="仿宋" w:eastAsia="仿宋" w:cs="仿宋"/>
          <w:sz w:val="32"/>
          <w:szCs w:val="32"/>
          <w:lang w:eastAsia="zh-CN"/>
        </w:rPr>
        <w:t>，</w:t>
      </w:r>
      <w:r>
        <w:rPr>
          <w:rFonts w:hint="eastAsia" w:ascii="仿宋" w:hAnsi="仿宋" w:eastAsia="仿宋" w:cs="仿宋"/>
          <w:sz w:val="32"/>
          <w:szCs w:val="32"/>
        </w:rPr>
        <w:t>健全师德档案管理，完善师德监督机制和教师岗位退出机制</w:t>
      </w:r>
      <w:bookmarkStart w:id="15" w:name="_Hlk67524676"/>
      <w:r>
        <w:rPr>
          <w:rFonts w:hint="eastAsia" w:ascii="仿宋" w:hAnsi="仿宋" w:eastAsia="仿宋" w:cs="仿宋"/>
          <w:sz w:val="32"/>
          <w:szCs w:val="32"/>
          <w:lang w:eastAsia="zh-CN"/>
        </w:rPr>
        <w:t>；</w:t>
      </w:r>
      <w:r>
        <w:rPr>
          <w:rFonts w:hint="eastAsia" w:ascii="仿宋" w:hAnsi="仿宋" w:eastAsia="仿宋" w:cs="仿宋"/>
          <w:sz w:val="32"/>
          <w:szCs w:val="32"/>
        </w:rPr>
        <w:t>重视学校办学</w:t>
      </w:r>
      <w:r>
        <w:rPr>
          <w:rFonts w:hint="eastAsia" w:ascii="仿宋" w:hAnsi="仿宋" w:eastAsia="仿宋" w:cs="仿宋"/>
          <w:sz w:val="32"/>
          <w:szCs w:val="32"/>
          <w:lang w:val="en-US" w:eastAsia="zh-CN"/>
        </w:rPr>
        <w:t>传统</w:t>
      </w:r>
      <w:r>
        <w:rPr>
          <w:rFonts w:hint="eastAsia" w:ascii="仿宋" w:hAnsi="仿宋" w:eastAsia="仿宋" w:cs="仿宋"/>
          <w:sz w:val="32"/>
          <w:szCs w:val="32"/>
        </w:rPr>
        <w:t>教育，培育教师爱校</w:t>
      </w:r>
      <w:r>
        <w:rPr>
          <w:rFonts w:hint="eastAsia" w:ascii="仿宋" w:hAnsi="仿宋" w:eastAsia="仿宋" w:cs="仿宋"/>
          <w:sz w:val="32"/>
          <w:szCs w:val="32"/>
          <w:lang w:val="en-US" w:eastAsia="zh-CN"/>
        </w:rPr>
        <w:t>情怀</w:t>
      </w:r>
      <w:r>
        <w:rPr>
          <w:rFonts w:hint="eastAsia" w:ascii="仿宋" w:hAnsi="仿宋" w:eastAsia="仿宋" w:cs="仿宋"/>
          <w:sz w:val="32"/>
          <w:szCs w:val="32"/>
          <w:lang w:eastAsia="zh-CN"/>
        </w:rPr>
        <w:t>。</w:t>
      </w:r>
    </w:p>
    <w:bookmarkEnd w:id="15"/>
    <w:p>
      <w:pPr>
        <w:keepNext w:val="0"/>
        <w:keepLines w:val="0"/>
        <w:pageBreakBefore w:val="0"/>
        <w:widowControl w:val="0"/>
        <w:kinsoku/>
        <w:wordWrap/>
        <w:overflowPunct/>
        <w:topLinePunct w:val="0"/>
        <w:bidi w:val="0"/>
        <w:adjustRightInd w:val="0"/>
        <w:snapToGrid w:val="0"/>
        <w:spacing w:line="560" w:lineRule="exact"/>
        <w:ind w:firstLine="643" w:firstLineChars="200"/>
        <w:textAlignment w:val="auto"/>
        <w:rPr>
          <w:rFonts w:ascii="华文仿宋" w:hAnsi="华文仿宋" w:eastAsia="华文仿宋" w:cs="方正小标宋体"/>
          <w:b/>
          <w:sz w:val="32"/>
          <w:szCs w:val="32"/>
        </w:rPr>
      </w:pPr>
      <w:r>
        <w:rPr>
          <w:rFonts w:hint="eastAsia" w:ascii="华文仿宋" w:hAnsi="华文仿宋" w:eastAsia="华文仿宋" w:cs="方正小标宋体"/>
          <w:b/>
          <w:sz w:val="32"/>
          <w:szCs w:val="32"/>
        </w:rPr>
        <w:t>（</w:t>
      </w:r>
      <w:r>
        <w:rPr>
          <w:rFonts w:hint="eastAsia" w:ascii="华文仿宋" w:hAnsi="华文仿宋" w:eastAsia="华文仿宋" w:cs="方正小标宋体"/>
          <w:b/>
          <w:sz w:val="32"/>
          <w:szCs w:val="32"/>
          <w:lang w:val="en-US" w:eastAsia="zh-CN"/>
        </w:rPr>
        <w:t>五</w:t>
      </w:r>
      <w:r>
        <w:rPr>
          <w:rFonts w:hint="eastAsia" w:ascii="华文仿宋" w:hAnsi="华文仿宋" w:eastAsia="华文仿宋" w:cs="方正小标宋体"/>
          <w:b/>
          <w:sz w:val="32"/>
          <w:szCs w:val="32"/>
        </w:rPr>
        <w:t>）构建人才管理激励模式，打造人才发展新环境</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w:t>
      </w:r>
      <w:r>
        <w:rPr>
          <w:rFonts w:hint="eastAsia" w:ascii="仿宋" w:hAnsi="仿宋" w:eastAsia="仿宋" w:cs="仿宋"/>
          <w:sz w:val="32"/>
          <w:szCs w:val="32"/>
        </w:rPr>
        <w:t>探索灵活多样的用人机制，建立“固定岗位+流动岗位”“长期聘用+短期聘用”等相结合的用人模式，进一步拓宽用人渠道</w:t>
      </w:r>
      <w:r>
        <w:rPr>
          <w:rFonts w:hint="eastAsia" w:ascii="仿宋" w:hAnsi="仿宋" w:eastAsia="仿宋" w:cs="仿宋"/>
          <w:sz w:val="32"/>
          <w:szCs w:val="32"/>
          <w:lang w:eastAsia="zh-CN"/>
        </w:rPr>
        <w:t>；</w:t>
      </w:r>
      <w:r>
        <w:rPr>
          <w:rFonts w:hint="eastAsia" w:ascii="仿宋" w:hAnsi="仿宋" w:eastAsia="仿宋" w:cs="仿宋"/>
          <w:sz w:val="32"/>
          <w:szCs w:val="32"/>
        </w:rPr>
        <w:t>强化人才服务，构建高效优质的人才服务体系，完善高层次人才引进配套服务</w:t>
      </w:r>
      <w:r>
        <w:rPr>
          <w:rFonts w:hint="eastAsia" w:ascii="仿宋" w:hAnsi="仿宋" w:eastAsia="仿宋" w:cs="仿宋"/>
          <w:sz w:val="32"/>
          <w:szCs w:val="32"/>
          <w:lang w:eastAsia="zh-CN"/>
        </w:rPr>
        <w:t>；</w:t>
      </w:r>
      <w:r>
        <w:rPr>
          <w:rFonts w:hint="eastAsia" w:ascii="仿宋" w:hAnsi="仿宋" w:eastAsia="仿宋" w:cs="仿宋"/>
          <w:sz w:val="32"/>
          <w:szCs w:val="32"/>
        </w:rPr>
        <w:t>推动人才绿色通道和校内“学术特区”</w:t>
      </w:r>
      <w:r>
        <w:rPr>
          <w:rFonts w:hint="eastAsia" w:ascii="仿宋" w:hAnsi="仿宋" w:eastAsia="仿宋" w:cs="仿宋"/>
          <w:sz w:val="32"/>
          <w:szCs w:val="32"/>
          <w:lang w:val="en-US" w:eastAsia="zh-CN"/>
        </w:rPr>
        <w:t>建设</w:t>
      </w:r>
      <w:r>
        <w:rPr>
          <w:rFonts w:hint="eastAsia" w:ascii="仿宋" w:hAnsi="仿宋" w:eastAsia="仿宋" w:cs="仿宋"/>
          <w:sz w:val="32"/>
          <w:szCs w:val="32"/>
        </w:rPr>
        <w:t>，</w:t>
      </w:r>
      <w:r>
        <w:rPr>
          <w:rFonts w:ascii="仿宋" w:hAnsi="仿宋" w:eastAsia="仿宋" w:cs="仿宋"/>
          <w:sz w:val="32"/>
          <w:szCs w:val="32"/>
        </w:rPr>
        <w:t>创设优秀教师脱颖而出的环境</w:t>
      </w:r>
      <w:r>
        <w:rPr>
          <w:rFonts w:hint="eastAsia" w:ascii="仿宋" w:hAnsi="仿宋" w:eastAsia="仿宋" w:cs="仿宋"/>
          <w:sz w:val="32"/>
          <w:szCs w:val="32"/>
        </w:rPr>
        <w:t>。</w:t>
      </w:r>
      <w:r>
        <w:rPr>
          <w:rFonts w:ascii="仿宋" w:hAnsi="仿宋" w:eastAsia="仿宋" w:cs="仿宋"/>
          <w:sz w:val="32"/>
          <w:szCs w:val="32"/>
        </w:rPr>
        <w:t xml:space="preserve"> </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lang w:val="en-US" w:eastAsia="zh-CN"/>
        </w:rPr>
        <w:t>2</w:t>
      </w:r>
      <w:r>
        <w:rPr>
          <w:rFonts w:ascii="仿宋" w:hAnsi="仿宋" w:eastAsia="仿宋" w:cs="仿宋"/>
          <w:sz w:val="32"/>
          <w:szCs w:val="32"/>
        </w:rPr>
        <w:t>.</w:t>
      </w:r>
      <w:r>
        <w:rPr>
          <w:rFonts w:hint="eastAsia" w:ascii="仿宋" w:hAnsi="仿宋" w:eastAsia="仿宋" w:cs="仿宋"/>
          <w:sz w:val="32"/>
          <w:szCs w:val="32"/>
          <w:lang w:eastAsia="zh-CN"/>
        </w:rPr>
        <w:t>健全</w:t>
      </w:r>
      <w:r>
        <w:rPr>
          <w:rFonts w:hint="eastAsia" w:ascii="仿宋" w:hAnsi="仿宋" w:eastAsia="仿宋" w:cs="仿宋"/>
          <w:sz w:val="32"/>
          <w:szCs w:val="32"/>
        </w:rPr>
        <w:t>校院两级目标管理与考核</w:t>
      </w:r>
      <w:r>
        <w:rPr>
          <w:rFonts w:hint="eastAsia" w:ascii="仿宋" w:hAnsi="仿宋" w:eastAsia="仿宋" w:cs="仿宋"/>
          <w:sz w:val="32"/>
          <w:szCs w:val="32"/>
          <w:lang w:eastAsia="zh-CN"/>
        </w:rPr>
        <w:t>制度</w:t>
      </w:r>
      <w:r>
        <w:rPr>
          <w:rFonts w:hint="eastAsia" w:ascii="仿宋" w:hAnsi="仿宋" w:eastAsia="仿宋" w:cs="仿宋"/>
          <w:sz w:val="32"/>
          <w:szCs w:val="32"/>
        </w:rPr>
        <w:t>，形成更加规范更具活力的激励机制</w:t>
      </w:r>
      <w:r>
        <w:rPr>
          <w:rFonts w:hint="eastAsia" w:ascii="仿宋" w:hAnsi="仿宋" w:eastAsia="仿宋" w:cs="仿宋"/>
          <w:sz w:val="32"/>
          <w:szCs w:val="32"/>
          <w:lang w:eastAsia="zh-CN"/>
        </w:rPr>
        <w:t>；</w:t>
      </w:r>
      <w:r>
        <w:rPr>
          <w:rFonts w:hint="eastAsia" w:ascii="仿宋" w:hAnsi="仿宋" w:eastAsia="仿宋" w:cs="仿宋"/>
          <w:sz w:val="32"/>
          <w:szCs w:val="32"/>
        </w:rPr>
        <w:t>健全以岗位绩效工资为主体，</w:t>
      </w:r>
      <w:r>
        <w:rPr>
          <w:rFonts w:ascii="仿宋" w:hAnsi="仿宋" w:eastAsia="仿宋" w:cs="仿宋"/>
          <w:sz w:val="32"/>
          <w:szCs w:val="32"/>
        </w:rPr>
        <w:t>PI制、</w:t>
      </w:r>
      <w:r>
        <w:rPr>
          <w:rFonts w:hint="eastAsia" w:ascii="仿宋" w:hAnsi="仿宋" w:eastAsia="仿宋" w:cs="仿宋"/>
          <w:sz w:val="32"/>
          <w:szCs w:val="32"/>
        </w:rPr>
        <w:t>年薪制、协议工资制、项目工资制等并存的收入分配体系，充分发挥绩效工资的激励和导向作用。</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ascii="仿宋" w:hAnsi="仿宋" w:eastAsia="仿宋" w:cs="仿宋"/>
          <w:sz w:val="32"/>
          <w:szCs w:val="32"/>
        </w:rPr>
        <w:t>.</w:t>
      </w:r>
      <w:r>
        <w:rPr>
          <w:rFonts w:hint="eastAsia" w:ascii="仿宋" w:hAnsi="仿宋" w:eastAsia="仿宋" w:cs="仿宋"/>
          <w:sz w:val="32"/>
          <w:szCs w:val="32"/>
        </w:rPr>
        <w:t>创新人才引进、培养、职评、考核等制度，实施分类评价分类管理，建构跨学科、跨学院协同创新团队合作激励模式，健全“团队考核</w:t>
      </w:r>
      <w:r>
        <w:rPr>
          <w:rFonts w:ascii="仿宋" w:hAnsi="仿宋" w:eastAsia="仿宋" w:cs="仿宋"/>
          <w:sz w:val="32"/>
          <w:szCs w:val="32"/>
        </w:rPr>
        <w:t>+分类发展”的考核机制，</w:t>
      </w:r>
      <w:r>
        <w:rPr>
          <w:rFonts w:hint="eastAsia" w:ascii="仿宋" w:hAnsi="仿宋" w:eastAsia="仿宋" w:cs="仿宋"/>
          <w:sz w:val="32"/>
          <w:szCs w:val="32"/>
        </w:rPr>
        <w:t>破解制约团队发展的障碍，科学设置人才评价周期，构建以评促建的激励循环机制。</w:t>
      </w:r>
    </w:p>
    <w:p>
      <w:pPr>
        <w:adjustRightInd w:val="0"/>
        <w:snapToGrid w:val="0"/>
        <w:spacing w:line="560" w:lineRule="exact"/>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tcPr>
          <w:p>
            <w:pPr>
              <w:adjustRightInd w:val="0"/>
              <w:snapToGrid w:val="0"/>
              <w:spacing w:line="560" w:lineRule="exact"/>
              <w:jc w:val="center"/>
              <w:rPr>
                <w:rFonts w:hint="eastAsia" w:ascii="华文仿宋" w:hAnsi="华文仿宋" w:eastAsia="华文仿宋" w:cs="方正小标宋体"/>
                <w:sz w:val="32"/>
                <w:szCs w:val="32"/>
                <w:vertAlign w:val="baseline"/>
                <w:lang w:val="en-US" w:eastAsia="zh-CN"/>
              </w:rPr>
            </w:pPr>
            <w:r>
              <w:rPr>
                <w:rFonts w:hint="eastAsia" w:ascii="华文仿宋" w:hAnsi="华文仿宋" w:eastAsia="华文仿宋" w:cs="方正小标宋体"/>
                <w:b/>
                <w:bCs/>
                <w:sz w:val="32"/>
                <w:szCs w:val="32"/>
                <w:lang w:val="en-US" w:eastAsia="zh-CN"/>
              </w:rPr>
              <w:t>专栏五：“十四五”师资队伍建设重点计划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2" w:hRule="atLeast"/>
          <w:jc w:val="center"/>
        </w:trPr>
        <w:tc>
          <w:tcPr>
            <w:tcW w:w="8946" w:type="dxa"/>
          </w:tcPr>
          <w:p>
            <w:pPr>
              <w:adjustRightInd w:val="0"/>
              <w:snapToGrid w:val="0"/>
              <w:spacing w:line="560" w:lineRule="exact"/>
              <w:jc w:val="left"/>
              <w:rPr>
                <w:rFonts w:hint="eastAsia" w:ascii="华文仿宋" w:hAnsi="华文仿宋" w:eastAsia="华文仿宋" w:cs="方正小标宋体"/>
                <w:sz w:val="32"/>
                <w:szCs w:val="32"/>
                <w:vertAlign w:val="baseline"/>
                <w:lang w:val="en-US" w:eastAsia="zh-CN"/>
              </w:rPr>
            </w:pPr>
            <w:r>
              <w:rPr>
                <w:rFonts w:hint="eastAsia" w:ascii="华文仿宋" w:hAnsi="华文仿宋" w:eastAsia="华文仿宋" w:cs="方正小标宋体"/>
                <w:sz w:val="32"/>
                <w:szCs w:val="32"/>
                <w:vertAlign w:val="baseline"/>
                <w:lang w:val="en-US" w:eastAsia="zh-CN"/>
              </w:rPr>
              <w:t>13.实施高层次人才引进计划。</w:t>
            </w:r>
          </w:p>
          <w:p>
            <w:pPr>
              <w:adjustRightInd w:val="0"/>
              <w:snapToGrid w:val="0"/>
              <w:spacing w:line="560" w:lineRule="exact"/>
              <w:jc w:val="left"/>
              <w:rPr>
                <w:rFonts w:hint="eastAsia" w:ascii="华文仿宋" w:hAnsi="华文仿宋" w:eastAsia="华文仿宋" w:cs="方正小标宋体"/>
                <w:sz w:val="32"/>
                <w:szCs w:val="32"/>
                <w:vertAlign w:val="baseline"/>
                <w:lang w:val="en-US" w:eastAsia="zh-CN"/>
              </w:rPr>
            </w:pPr>
            <w:r>
              <w:rPr>
                <w:rFonts w:hint="eastAsia" w:ascii="华文仿宋" w:hAnsi="华文仿宋" w:eastAsia="华文仿宋" w:cs="方正小标宋体"/>
                <w:sz w:val="32"/>
                <w:szCs w:val="32"/>
                <w:vertAlign w:val="baseline"/>
                <w:lang w:val="en-US" w:eastAsia="zh-CN"/>
              </w:rPr>
              <w:t>14.实施骨干人才培育计划。</w:t>
            </w:r>
          </w:p>
          <w:p>
            <w:pPr>
              <w:adjustRightInd w:val="0"/>
              <w:snapToGrid w:val="0"/>
              <w:spacing w:line="560" w:lineRule="exact"/>
              <w:jc w:val="left"/>
              <w:rPr>
                <w:rFonts w:hint="eastAsia" w:ascii="华文仿宋" w:hAnsi="华文仿宋" w:eastAsia="华文仿宋" w:cs="方正小标宋体"/>
                <w:sz w:val="32"/>
                <w:szCs w:val="32"/>
                <w:vertAlign w:val="baseline"/>
                <w:lang w:val="en-US" w:eastAsia="zh-CN"/>
              </w:rPr>
            </w:pPr>
            <w:r>
              <w:rPr>
                <w:rFonts w:hint="eastAsia" w:ascii="华文仿宋" w:hAnsi="华文仿宋" w:eastAsia="华文仿宋" w:cs="方正小标宋体"/>
                <w:sz w:val="32"/>
                <w:szCs w:val="32"/>
                <w:vertAlign w:val="baseline"/>
                <w:lang w:val="en-US" w:eastAsia="zh-CN"/>
              </w:rPr>
              <w:t>15.实施“双师”型教师培育计划。</w:t>
            </w:r>
          </w:p>
          <w:p>
            <w:pPr>
              <w:adjustRightInd w:val="0"/>
              <w:snapToGrid w:val="0"/>
              <w:spacing w:line="560" w:lineRule="exact"/>
              <w:jc w:val="left"/>
              <w:rPr>
                <w:rFonts w:hint="default" w:ascii="华文仿宋" w:hAnsi="华文仿宋" w:eastAsia="华文仿宋" w:cs="方正小标宋体"/>
                <w:sz w:val="32"/>
                <w:szCs w:val="32"/>
                <w:vertAlign w:val="baseline"/>
                <w:lang w:val="en-US" w:eastAsia="zh-CN"/>
              </w:rPr>
            </w:pPr>
            <w:r>
              <w:rPr>
                <w:rFonts w:hint="eastAsia" w:ascii="华文仿宋" w:hAnsi="华文仿宋" w:eastAsia="华文仿宋" w:cs="方正小标宋体"/>
                <w:sz w:val="32"/>
                <w:szCs w:val="32"/>
                <w:vertAlign w:val="baseline"/>
                <w:lang w:val="en-US" w:eastAsia="zh-CN"/>
              </w:rPr>
              <w:t>16.实施人才管理激励模式改革计划。</w:t>
            </w:r>
          </w:p>
        </w:tc>
      </w:tr>
    </w:tbl>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643" w:firstLineChars="200"/>
        <w:textAlignment w:val="auto"/>
        <w:outlineLvl w:val="1"/>
        <w:rPr>
          <w:rFonts w:hint="eastAsia" w:ascii="黑体" w:hAnsi="黑体" w:eastAsia="黑体" w:cs="方正小标宋体"/>
          <w:b/>
          <w:sz w:val="32"/>
          <w:szCs w:val="32"/>
        </w:rPr>
      </w:pPr>
      <w:bookmarkStart w:id="16" w:name="_Toc8959"/>
      <w:r>
        <w:rPr>
          <w:rFonts w:hint="eastAsia" w:ascii="黑体" w:hAnsi="黑体" w:eastAsia="黑体" w:cs="方正小标宋体"/>
          <w:b/>
          <w:sz w:val="32"/>
          <w:szCs w:val="32"/>
        </w:rPr>
        <w:t>任务五：实施“治理</w:t>
      </w:r>
      <w:r>
        <w:rPr>
          <w:rFonts w:hint="eastAsia" w:ascii="黑体" w:hAnsi="黑体" w:eastAsia="黑体" w:cs="方正小标宋体"/>
          <w:b/>
          <w:sz w:val="32"/>
          <w:szCs w:val="32"/>
          <w:lang w:val="en-US" w:eastAsia="zh-CN"/>
        </w:rPr>
        <w:t>机制优化</w:t>
      </w:r>
      <w:r>
        <w:rPr>
          <w:rFonts w:hint="eastAsia" w:ascii="黑体" w:hAnsi="黑体" w:eastAsia="黑体" w:cs="方正小标宋体"/>
          <w:b/>
          <w:sz w:val="32"/>
          <w:szCs w:val="32"/>
        </w:rPr>
        <w:t>工程”，推进治理现代化</w:t>
      </w:r>
      <w:bookmarkEnd w:id="16"/>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坚持统筹兼顾、系统推进的原则，充分运用制度和机制手段，构建“统一领导、重心下移、多元治理”和“宏观有序、微观搞活、内外协调”的现代大学治理体系，切实提高治理体系和治理能力现代化</w:t>
      </w:r>
      <w:r>
        <w:rPr>
          <w:rFonts w:hint="eastAsia" w:ascii="仿宋" w:hAnsi="仿宋" w:eastAsia="仿宋" w:cs="仿宋"/>
          <w:sz w:val="32"/>
          <w:szCs w:val="32"/>
          <w:lang w:eastAsia="zh-CN"/>
        </w:rPr>
        <w:t>水平</w:t>
      </w:r>
      <w:r>
        <w:rPr>
          <w:rFonts w:hint="eastAsia" w:ascii="仿宋" w:hAnsi="仿宋" w:eastAsia="仿宋" w:cs="仿宋"/>
          <w:sz w:val="32"/>
          <w:szCs w:val="32"/>
        </w:rPr>
        <w:t>。</w:t>
      </w:r>
    </w:p>
    <w:p>
      <w:pPr>
        <w:adjustRightInd w:val="0"/>
        <w:snapToGrid w:val="0"/>
        <w:spacing w:line="560" w:lineRule="exact"/>
        <w:ind w:firstLine="643" w:firstLineChars="200"/>
        <w:rPr>
          <w:rFonts w:hint="default" w:ascii="华文仿宋" w:hAnsi="华文仿宋" w:eastAsia="华文仿宋" w:cs="方正小标宋体"/>
          <w:b/>
          <w:sz w:val="32"/>
          <w:szCs w:val="32"/>
          <w:lang w:val="en-US" w:eastAsia="zh-CN"/>
        </w:rPr>
      </w:pPr>
      <w:r>
        <w:rPr>
          <w:rFonts w:hint="eastAsia" w:ascii="华文仿宋" w:hAnsi="华文仿宋" w:eastAsia="华文仿宋" w:cs="方正小标宋体"/>
          <w:b/>
          <w:sz w:val="32"/>
          <w:szCs w:val="32"/>
        </w:rPr>
        <w:t>（一）深化治理结构改革，</w:t>
      </w:r>
      <w:r>
        <w:rPr>
          <w:rFonts w:hint="eastAsia" w:ascii="华文仿宋" w:hAnsi="华文仿宋" w:eastAsia="华文仿宋" w:cs="方正小标宋体"/>
          <w:b/>
          <w:sz w:val="32"/>
          <w:szCs w:val="32"/>
          <w:lang w:val="en-US" w:eastAsia="zh-CN"/>
        </w:rPr>
        <w:t>健全学校治理体系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Calibri" w:eastAsia="仿宋" w:cs="仿宋"/>
          <w:sz w:val="32"/>
          <w:szCs w:val="32"/>
          <w:lang w:val="zh-CN"/>
        </w:rPr>
      </w:pPr>
      <w:r>
        <w:rPr>
          <w:rFonts w:hint="eastAsia" w:ascii="仿宋" w:hAnsi="Calibri" w:eastAsia="仿宋" w:cs="仿宋"/>
          <w:sz w:val="32"/>
          <w:szCs w:val="32"/>
          <w:lang w:val="zh-CN"/>
        </w:rPr>
        <w:t>1</w:t>
      </w:r>
      <w:r>
        <w:rPr>
          <w:rFonts w:ascii="仿宋" w:hAnsi="Calibri" w:eastAsia="仿宋" w:cs="仿宋"/>
          <w:sz w:val="32"/>
          <w:szCs w:val="32"/>
          <w:lang w:val="zh-CN"/>
        </w:rPr>
        <w:t>.</w:t>
      </w:r>
      <w:r>
        <w:rPr>
          <w:rFonts w:hint="eastAsia" w:ascii="仿宋" w:hAnsi="Calibri" w:eastAsia="仿宋" w:cs="仿宋"/>
          <w:sz w:val="32"/>
          <w:szCs w:val="32"/>
          <w:lang w:val="zh-CN"/>
        </w:rPr>
        <w:t>坚持党委领导下的校长负责制，健全党委常委会、校长办公会、学院党政联席会、学院党委会和院长办公会等议事规则和“三重一大”决策制度，构建以一流质量标准为核心的制度规范体系。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lang w:val="zh-CN"/>
        </w:rPr>
      </w:pPr>
      <w:r>
        <w:rPr>
          <w:rFonts w:hint="eastAsia" w:ascii="仿宋" w:hAnsi="Calibri" w:eastAsia="仿宋" w:cs="仿宋"/>
          <w:sz w:val="32"/>
          <w:szCs w:val="32"/>
          <w:lang w:val="en-US" w:eastAsia="zh-CN"/>
        </w:rPr>
        <w:t>2</w:t>
      </w:r>
      <w:r>
        <w:rPr>
          <w:rFonts w:ascii="仿宋" w:hAnsi="Calibri" w:eastAsia="仿宋" w:cs="仿宋"/>
          <w:sz w:val="32"/>
          <w:szCs w:val="32"/>
        </w:rPr>
        <w:t>.</w:t>
      </w:r>
      <w:r>
        <w:rPr>
          <w:rFonts w:hint="eastAsia" w:ascii="仿宋" w:hAnsi="Calibri" w:eastAsia="仿宋" w:cs="仿宋"/>
          <w:sz w:val="32"/>
          <w:szCs w:val="32"/>
          <w:lang w:val="zh-CN"/>
        </w:rPr>
        <w:t>制定校院两级管理体制改革实施办法，按照两级办学、权责匹配、先行试点、统筹推进的原则，探索“院办校”发展模式，厘清学校与学院权责关系，完善校院两级人事权、财务权、资源配置权、事务处置权统分结合的管理机制，有序下移管理工作重心，保障学院权力的行使和责任的落实。</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Calibri" w:eastAsia="仿宋" w:cs="仿宋"/>
          <w:sz w:val="32"/>
          <w:szCs w:val="32"/>
        </w:rPr>
      </w:pPr>
      <w:r>
        <w:rPr>
          <w:rFonts w:hint="eastAsia" w:ascii="仿宋" w:hAnsi="Calibri" w:eastAsia="仿宋" w:cs="仿宋"/>
          <w:sz w:val="32"/>
          <w:szCs w:val="32"/>
          <w:lang w:val="en-US" w:eastAsia="zh-CN"/>
        </w:rPr>
        <w:t>3</w:t>
      </w:r>
      <w:r>
        <w:rPr>
          <w:rFonts w:ascii="仿宋" w:hAnsi="Calibri" w:eastAsia="仿宋" w:cs="仿宋"/>
          <w:sz w:val="32"/>
          <w:szCs w:val="32"/>
        </w:rPr>
        <w:t>.</w:t>
      </w:r>
      <w:r>
        <w:rPr>
          <w:rFonts w:hint="eastAsia" w:ascii="仿宋" w:hAnsi="Calibri" w:eastAsia="仿宋" w:cs="仿宋"/>
          <w:sz w:val="32"/>
          <w:szCs w:val="32"/>
        </w:rPr>
        <w:t>健全党委领导下民主办学、协同治理的</w:t>
      </w:r>
      <w:r>
        <w:rPr>
          <w:rFonts w:hint="eastAsia" w:ascii="仿宋" w:hAnsi="Calibri" w:eastAsia="仿宋" w:cs="仿宋"/>
          <w:sz w:val="32"/>
          <w:szCs w:val="32"/>
          <w:lang w:eastAsia="zh-CN"/>
        </w:rPr>
        <w:t>运行</w:t>
      </w:r>
      <w:r>
        <w:rPr>
          <w:rFonts w:hint="eastAsia" w:ascii="仿宋" w:hAnsi="Calibri" w:eastAsia="仿宋" w:cs="仿宋"/>
          <w:sz w:val="32"/>
          <w:szCs w:val="32"/>
        </w:rPr>
        <w:t>体系。健全校院两级学术委员会运行机制，支持学术组织和教授在学科建设、学术评价、学术发展和学风建设上的主导权</w:t>
      </w:r>
      <w:r>
        <w:rPr>
          <w:rFonts w:hint="eastAsia" w:ascii="仿宋" w:hAnsi="Calibri" w:eastAsia="仿宋" w:cs="仿宋"/>
          <w:sz w:val="32"/>
          <w:szCs w:val="32"/>
          <w:lang w:eastAsia="zh-CN"/>
        </w:rPr>
        <w:t>；</w:t>
      </w:r>
      <w:r>
        <w:rPr>
          <w:rFonts w:hint="eastAsia" w:ascii="仿宋" w:hAnsi="Calibri" w:eastAsia="仿宋" w:cs="仿宋"/>
          <w:sz w:val="32"/>
          <w:szCs w:val="32"/>
        </w:rPr>
        <w:t>充分发挥教职工代表大会、团代会和学代会的作用，推进决策科学化和民主化；推进党务、校务公开，完善校内外信息发布、反馈、评价和响应制度；</w:t>
      </w:r>
      <w:r>
        <w:rPr>
          <w:rFonts w:hint="eastAsia" w:ascii="仿宋" w:hAnsi="Calibri" w:eastAsia="仿宋" w:cs="仿宋"/>
          <w:sz w:val="32"/>
          <w:szCs w:val="32"/>
          <w:lang w:eastAsia="zh-CN"/>
        </w:rPr>
        <w:t>健全党外代表人士参与学校民主管理和民主监督的工作机制；充分发挥离退休人员优势和作用，助力学校治理现代化建设；</w:t>
      </w:r>
      <w:r>
        <w:rPr>
          <w:rFonts w:hint="eastAsia" w:ascii="仿宋" w:hAnsi="Calibri" w:eastAsia="仿宋" w:cs="仿宋"/>
          <w:sz w:val="32"/>
          <w:szCs w:val="32"/>
        </w:rPr>
        <w:t>完善师生申诉制度，保障师生</w:t>
      </w:r>
      <w:r>
        <w:rPr>
          <w:rFonts w:hint="eastAsia" w:ascii="仿宋" w:hAnsi="Calibri" w:eastAsia="仿宋" w:cs="仿宋"/>
          <w:sz w:val="32"/>
          <w:szCs w:val="32"/>
          <w:lang w:val="en-US" w:eastAsia="zh-CN"/>
        </w:rPr>
        <w:t>合法</w:t>
      </w:r>
      <w:r>
        <w:rPr>
          <w:rFonts w:hint="eastAsia" w:ascii="仿宋" w:hAnsi="Calibri" w:eastAsia="仿宋" w:cs="仿宋"/>
          <w:sz w:val="32"/>
          <w:szCs w:val="32"/>
        </w:rPr>
        <w:t>权益；推进学校理事会建设，健全校友工作机制，扩大社会参与。</w:t>
      </w:r>
    </w:p>
    <w:p>
      <w:pPr>
        <w:adjustRightInd w:val="0"/>
        <w:snapToGrid w:val="0"/>
        <w:spacing w:line="560" w:lineRule="exact"/>
        <w:ind w:firstLine="643" w:firstLineChars="200"/>
        <w:rPr>
          <w:rFonts w:ascii="华文仿宋" w:hAnsi="华文仿宋" w:eastAsia="华文仿宋" w:cs="方正小标宋体"/>
          <w:b/>
          <w:sz w:val="32"/>
          <w:szCs w:val="32"/>
        </w:rPr>
      </w:pPr>
      <w:r>
        <w:rPr>
          <w:rFonts w:hint="eastAsia" w:ascii="华文仿宋" w:hAnsi="华文仿宋" w:eastAsia="华文仿宋" w:cs="方正小标宋体"/>
          <w:b/>
          <w:sz w:val="32"/>
          <w:szCs w:val="32"/>
        </w:rPr>
        <w:t>（二）</w:t>
      </w:r>
      <w:r>
        <w:rPr>
          <w:rFonts w:hint="eastAsia" w:ascii="华文仿宋" w:hAnsi="华文仿宋" w:eastAsia="华文仿宋" w:cs="方正小标宋体"/>
          <w:b/>
          <w:sz w:val="32"/>
          <w:szCs w:val="32"/>
          <w:lang w:val="en-US" w:eastAsia="zh-CN"/>
        </w:rPr>
        <w:t>优化治理体制机制，</w:t>
      </w:r>
      <w:r>
        <w:rPr>
          <w:rFonts w:hint="eastAsia" w:ascii="华文仿宋" w:hAnsi="华文仿宋" w:eastAsia="华文仿宋" w:cs="方正小标宋体"/>
          <w:b/>
          <w:sz w:val="32"/>
          <w:szCs w:val="32"/>
        </w:rPr>
        <w:t>提升</w:t>
      </w:r>
      <w:r>
        <w:rPr>
          <w:rFonts w:hint="eastAsia" w:ascii="华文仿宋" w:hAnsi="华文仿宋" w:eastAsia="华文仿宋" w:cs="方正小标宋体"/>
          <w:b/>
          <w:sz w:val="32"/>
          <w:szCs w:val="32"/>
          <w:lang w:val="en-US" w:eastAsia="zh-CN"/>
        </w:rPr>
        <w:t>整体</w:t>
      </w:r>
      <w:r>
        <w:rPr>
          <w:rFonts w:hint="eastAsia" w:ascii="华文仿宋" w:hAnsi="华文仿宋" w:eastAsia="华文仿宋" w:cs="方正小标宋体"/>
          <w:b/>
          <w:sz w:val="32"/>
          <w:szCs w:val="32"/>
        </w:rPr>
        <w:t>治理效能</w:t>
      </w:r>
    </w:p>
    <w:p>
      <w:pPr>
        <w:adjustRightInd w:val="0"/>
        <w:snapToGrid w:val="0"/>
        <w:spacing w:line="560" w:lineRule="exact"/>
        <w:ind w:firstLine="640" w:firstLineChars="200"/>
        <w:rPr>
          <w:rFonts w:ascii="仿宋" w:hAnsi="Calibri" w:eastAsia="仿宋" w:cs="仿宋"/>
          <w:sz w:val="32"/>
          <w:szCs w:val="32"/>
          <w:lang w:val="zh-CN"/>
        </w:rPr>
      </w:pPr>
      <w:r>
        <w:rPr>
          <w:rFonts w:hint="eastAsia" w:ascii="仿宋" w:hAnsi="Calibri" w:eastAsia="仿宋" w:cs="仿宋"/>
          <w:sz w:val="32"/>
          <w:szCs w:val="32"/>
          <w:lang w:val="zh-CN"/>
        </w:rPr>
        <w:t>1</w:t>
      </w:r>
      <w:r>
        <w:rPr>
          <w:rFonts w:ascii="仿宋" w:hAnsi="Calibri" w:eastAsia="仿宋" w:cs="仿宋"/>
          <w:sz w:val="32"/>
          <w:szCs w:val="32"/>
          <w:lang w:val="zh-CN"/>
        </w:rPr>
        <w:t>.</w:t>
      </w:r>
      <w:r>
        <w:rPr>
          <w:rFonts w:hint="eastAsia" w:ascii="仿宋" w:hAnsi="Calibri" w:eastAsia="仿宋" w:cs="仿宋"/>
          <w:sz w:val="32"/>
          <w:szCs w:val="32"/>
          <w:lang w:val="zh-CN"/>
        </w:rPr>
        <w:t>优化人事管理体制机制。完善教师准入、招聘、交流和退出机制，适时修订职称评审条件，完善教师职称晋升通道；完善以知识价值和贡献度为导向的人事分配制度，细化教师兼职创业和科技成果转化制度。</w:t>
      </w:r>
    </w:p>
    <w:p>
      <w:pPr>
        <w:adjustRightInd w:val="0"/>
        <w:snapToGrid w:val="0"/>
        <w:spacing w:line="560" w:lineRule="exact"/>
        <w:ind w:firstLine="640" w:firstLineChars="200"/>
        <w:rPr>
          <w:rFonts w:ascii="仿宋" w:hAnsi="Calibri" w:eastAsia="仿宋" w:cs="仿宋"/>
          <w:sz w:val="32"/>
          <w:szCs w:val="32"/>
          <w:lang w:val="zh-CN"/>
        </w:rPr>
      </w:pPr>
      <w:r>
        <w:rPr>
          <w:rFonts w:hint="eastAsia" w:ascii="仿宋" w:hAnsi="Calibri" w:eastAsia="仿宋" w:cs="仿宋"/>
          <w:sz w:val="32"/>
          <w:szCs w:val="32"/>
          <w:lang w:val="zh-CN"/>
        </w:rPr>
        <w:t>2</w:t>
      </w:r>
      <w:r>
        <w:rPr>
          <w:rFonts w:ascii="仿宋" w:hAnsi="Calibri" w:eastAsia="仿宋" w:cs="仿宋"/>
          <w:sz w:val="32"/>
          <w:szCs w:val="32"/>
          <w:lang w:val="zh-CN"/>
        </w:rPr>
        <w:t>.</w:t>
      </w:r>
      <w:r>
        <w:rPr>
          <w:rFonts w:hint="eastAsia" w:ascii="仿宋" w:hAnsi="Calibri" w:eastAsia="仿宋" w:cs="仿宋"/>
          <w:sz w:val="32"/>
          <w:szCs w:val="32"/>
          <w:lang w:val="zh-CN"/>
        </w:rPr>
        <w:t>优化</w:t>
      </w:r>
      <w:r>
        <w:rPr>
          <w:rFonts w:ascii="仿宋" w:hAnsi="Calibri" w:eastAsia="仿宋" w:cs="仿宋"/>
          <w:sz w:val="32"/>
          <w:szCs w:val="32"/>
          <w:lang w:val="zh-CN"/>
        </w:rPr>
        <w:t>财务管理体制</w:t>
      </w:r>
      <w:r>
        <w:rPr>
          <w:rFonts w:hint="eastAsia" w:ascii="仿宋" w:hAnsi="Calibri" w:eastAsia="仿宋" w:cs="仿宋"/>
          <w:sz w:val="32"/>
          <w:szCs w:val="32"/>
          <w:lang w:val="zh-CN"/>
        </w:rPr>
        <w:t>机制。强化内控体系建设，</w:t>
      </w:r>
      <w:r>
        <w:rPr>
          <w:rFonts w:hint="eastAsia" w:ascii="仿宋" w:hAnsi="Calibri" w:eastAsia="仿宋" w:cs="仿宋"/>
          <w:sz w:val="32"/>
          <w:szCs w:val="32"/>
          <w:lang w:val="en-US" w:eastAsia="zh-CN"/>
        </w:rPr>
        <w:t>深化</w:t>
      </w:r>
      <w:r>
        <w:rPr>
          <w:rFonts w:ascii="仿宋" w:hAnsi="Calibri" w:eastAsia="仿宋" w:cs="仿宋"/>
          <w:sz w:val="32"/>
          <w:szCs w:val="32"/>
          <w:lang w:val="zh-CN"/>
        </w:rPr>
        <w:t>经费</w:t>
      </w:r>
      <w:r>
        <w:rPr>
          <w:rFonts w:hint="eastAsia" w:ascii="仿宋" w:hAnsi="Calibri" w:eastAsia="仿宋" w:cs="仿宋"/>
          <w:sz w:val="32"/>
          <w:szCs w:val="32"/>
          <w:lang w:val="en-US" w:eastAsia="zh-CN"/>
        </w:rPr>
        <w:t>预决算</w:t>
      </w:r>
      <w:r>
        <w:rPr>
          <w:rFonts w:ascii="仿宋" w:hAnsi="Calibri" w:eastAsia="仿宋" w:cs="仿宋"/>
          <w:sz w:val="32"/>
          <w:szCs w:val="32"/>
          <w:lang w:val="zh-CN"/>
        </w:rPr>
        <w:t>管理，</w:t>
      </w:r>
      <w:r>
        <w:rPr>
          <w:rFonts w:hint="eastAsia" w:ascii="仿宋" w:hAnsi="Calibri" w:eastAsia="仿宋" w:cs="仿宋"/>
          <w:sz w:val="32"/>
          <w:szCs w:val="32"/>
          <w:lang w:val="en-US" w:eastAsia="zh-CN"/>
        </w:rPr>
        <w:t>推进经费使用绩效评价改革；优化</w:t>
      </w:r>
      <w:r>
        <w:rPr>
          <w:rFonts w:ascii="仿宋" w:hAnsi="Calibri" w:eastAsia="仿宋" w:cs="仿宋"/>
          <w:sz w:val="32"/>
          <w:szCs w:val="32"/>
          <w:lang w:val="zh-CN"/>
        </w:rPr>
        <w:t>财务报销流程和手续</w:t>
      </w:r>
      <w:r>
        <w:rPr>
          <w:rFonts w:hint="eastAsia" w:ascii="仿宋" w:hAnsi="Calibri" w:eastAsia="仿宋" w:cs="仿宋"/>
          <w:sz w:val="32"/>
          <w:szCs w:val="32"/>
          <w:lang w:val="zh-CN"/>
        </w:rPr>
        <w:t>，</w:t>
      </w:r>
      <w:r>
        <w:rPr>
          <w:rFonts w:hint="eastAsia" w:ascii="仿宋" w:hAnsi="Calibri" w:eastAsia="仿宋" w:cs="仿宋"/>
          <w:sz w:val="32"/>
          <w:szCs w:val="32"/>
          <w:lang w:val="en-US" w:eastAsia="zh-CN"/>
        </w:rPr>
        <w:t>提升服务效能</w:t>
      </w:r>
      <w:r>
        <w:rPr>
          <w:rFonts w:hint="eastAsia" w:ascii="仿宋" w:hAnsi="Calibri" w:eastAsia="仿宋" w:cs="仿宋"/>
          <w:sz w:val="32"/>
          <w:szCs w:val="32"/>
          <w:lang w:val="zh-CN"/>
        </w:rPr>
        <w:t>；</w:t>
      </w:r>
      <w:r>
        <w:rPr>
          <w:rFonts w:ascii="仿宋" w:hAnsi="Calibri" w:eastAsia="仿宋" w:cs="仿宋"/>
          <w:sz w:val="32"/>
          <w:szCs w:val="32"/>
          <w:lang w:val="zh-CN"/>
        </w:rPr>
        <w:t>探索财务校院二级运行机制和学院经费创收激励机制</w:t>
      </w:r>
      <w:r>
        <w:rPr>
          <w:rFonts w:hint="eastAsia" w:ascii="仿宋" w:hAnsi="Calibri" w:eastAsia="仿宋" w:cs="仿宋"/>
          <w:sz w:val="32"/>
          <w:szCs w:val="32"/>
          <w:lang w:val="zh-CN"/>
        </w:rPr>
        <w:t>。</w:t>
      </w:r>
    </w:p>
    <w:p>
      <w:pPr>
        <w:adjustRightInd w:val="0"/>
        <w:snapToGrid w:val="0"/>
        <w:spacing w:line="560" w:lineRule="exact"/>
        <w:ind w:firstLine="640" w:firstLineChars="200"/>
        <w:rPr>
          <w:rFonts w:ascii="仿宋" w:hAnsi="Calibri" w:eastAsia="仿宋" w:cs="仿宋"/>
          <w:sz w:val="32"/>
          <w:szCs w:val="32"/>
          <w:lang w:val="zh-CN"/>
        </w:rPr>
      </w:pPr>
      <w:r>
        <w:rPr>
          <w:rFonts w:hint="eastAsia" w:ascii="仿宋" w:hAnsi="Calibri" w:eastAsia="仿宋" w:cs="仿宋"/>
          <w:sz w:val="32"/>
          <w:szCs w:val="32"/>
          <w:lang w:val="zh-CN"/>
        </w:rPr>
        <w:t>3</w:t>
      </w:r>
      <w:r>
        <w:rPr>
          <w:rFonts w:ascii="仿宋" w:hAnsi="Calibri" w:eastAsia="仿宋" w:cs="仿宋"/>
          <w:sz w:val="32"/>
          <w:szCs w:val="32"/>
          <w:lang w:val="zh-CN"/>
        </w:rPr>
        <w:t>.</w:t>
      </w:r>
      <w:r>
        <w:rPr>
          <w:rFonts w:hint="eastAsia" w:ascii="仿宋" w:hAnsi="Calibri" w:eastAsia="仿宋" w:cs="仿宋"/>
          <w:sz w:val="32"/>
          <w:szCs w:val="32"/>
          <w:lang w:val="zh-CN"/>
        </w:rPr>
        <w:t>优化资产管理体制机制。完善统一领导、归口管理、分级负责、责任到人的国有资产管理机制，构建成本核算、绩效评估、竞争导向的资源配置体系；探索建立国有资产运营保值增值机制。</w:t>
      </w:r>
    </w:p>
    <w:p>
      <w:pPr>
        <w:adjustRightInd w:val="0"/>
        <w:snapToGrid w:val="0"/>
        <w:spacing w:line="560" w:lineRule="exact"/>
        <w:ind w:firstLine="640" w:firstLineChars="200"/>
        <w:rPr>
          <w:rFonts w:hint="eastAsia" w:ascii="仿宋" w:hAnsi="Calibri" w:eastAsia="仿宋" w:cs="仿宋"/>
          <w:sz w:val="32"/>
          <w:szCs w:val="32"/>
          <w:lang w:val="zh-CN"/>
        </w:rPr>
      </w:pPr>
      <w:r>
        <w:rPr>
          <w:rFonts w:hint="eastAsia" w:ascii="仿宋" w:hAnsi="Calibri" w:eastAsia="仿宋" w:cs="仿宋"/>
          <w:sz w:val="32"/>
          <w:szCs w:val="32"/>
          <w:lang w:val="zh-CN"/>
        </w:rPr>
        <w:t>4</w:t>
      </w:r>
      <w:r>
        <w:rPr>
          <w:rFonts w:ascii="仿宋" w:hAnsi="Calibri" w:eastAsia="仿宋" w:cs="仿宋"/>
          <w:sz w:val="32"/>
          <w:szCs w:val="32"/>
          <w:lang w:val="zh-CN"/>
        </w:rPr>
        <w:t>.</w:t>
      </w:r>
      <w:r>
        <w:rPr>
          <w:rFonts w:hint="eastAsia" w:ascii="仿宋" w:hAnsi="Calibri" w:eastAsia="仿宋" w:cs="仿宋"/>
          <w:sz w:val="32"/>
          <w:szCs w:val="32"/>
          <w:lang w:val="zh-CN"/>
        </w:rPr>
        <w:t>优化信息化管理体制机制。推进智慧校园建设工作，优化“企业微信”系统，打破部门层级间“信息孤岛”，建成开放统一的校务服务平台，打造线上一站式、线下“最多跑一趟”服务体系，提升学校治理的信息化能力。</w:t>
      </w:r>
    </w:p>
    <w:p>
      <w:pPr>
        <w:adjustRightInd w:val="0"/>
        <w:snapToGrid w:val="0"/>
        <w:spacing w:line="560" w:lineRule="exact"/>
        <w:ind w:firstLine="640" w:firstLineChars="200"/>
        <w:rPr>
          <w:rFonts w:hint="eastAsia" w:ascii="仿宋" w:hAnsi="Calibri" w:eastAsia="仿宋" w:cs="仿宋"/>
          <w:sz w:val="32"/>
          <w:szCs w:val="32"/>
          <w:highlight w:val="red"/>
          <w:lang w:val="zh-CN"/>
        </w:rPr>
      </w:pPr>
      <w:r>
        <w:rPr>
          <w:rFonts w:hint="eastAsia" w:ascii="仿宋" w:hAnsi="Calibri" w:eastAsia="仿宋" w:cs="仿宋"/>
          <w:sz w:val="32"/>
          <w:szCs w:val="32"/>
          <w:lang w:val="en-US" w:eastAsia="zh-CN"/>
        </w:rPr>
        <w:t>5.</w:t>
      </w:r>
      <w:r>
        <w:rPr>
          <w:rFonts w:hint="eastAsia" w:ascii="仿宋" w:hAnsi="Calibri" w:eastAsia="仿宋" w:cs="仿宋"/>
          <w:sz w:val="32"/>
          <w:szCs w:val="32"/>
          <w:lang w:val="zh-CN"/>
        </w:rPr>
        <w:t>健全开放合作</w:t>
      </w:r>
      <w:r>
        <w:rPr>
          <w:rFonts w:hint="eastAsia" w:ascii="仿宋" w:hAnsi="Calibri" w:eastAsia="仿宋" w:cs="仿宋"/>
          <w:sz w:val="32"/>
          <w:szCs w:val="32"/>
          <w:lang w:val="en-US" w:eastAsia="zh-CN"/>
        </w:rPr>
        <w:t>体制</w:t>
      </w:r>
      <w:r>
        <w:rPr>
          <w:rFonts w:hint="eastAsia" w:ascii="仿宋" w:hAnsi="Calibri" w:eastAsia="仿宋" w:cs="仿宋"/>
          <w:sz w:val="32"/>
          <w:szCs w:val="32"/>
          <w:lang w:val="zh-CN"/>
        </w:rPr>
        <w:t>机制。推进与行业企业、地方政府、重点大学、科研院所、社会机构的深度合作，进一步充实和丰富国际合作与交流的内涵与形式，构建特色鲜明、全方位的国际合作与交流机制，实现共赢共享发展，切实提高治理体系和治理能力现代化水平。</w:t>
      </w:r>
    </w:p>
    <w:p>
      <w:pPr>
        <w:adjustRightInd w:val="0"/>
        <w:snapToGrid w:val="0"/>
        <w:spacing w:line="560" w:lineRule="exact"/>
        <w:ind w:firstLine="640" w:firstLineChars="200"/>
        <w:rPr>
          <w:rFonts w:hint="eastAsia" w:ascii="仿宋" w:hAnsi="Calibri" w:eastAsia="仿宋" w:cs="仿宋"/>
          <w:sz w:val="32"/>
          <w:szCs w:val="32"/>
          <w:lang w:val="zh-CN"/>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tcPr>
          <w:p>
            <w:pPr>
              <w:adjustRightInd w:val="0"/>
              <w:snapToGrid w:val="0"/>
              <w:spacing w:line="560" w:lineRule="exact"/>
              <w:jc w:val="center"/>
              <w:rPr>
                <w:rFonts w:hint="eastAsia" w:ascii="华文仿宋" w:hAnsi="华文仿宋" w:eastAsia="华文仿宋" w:cs="方正小标宋体"/>
                <w:sz w:val="32"/>
                <w:szCs w:val="32"/>
                <w:vertAlign w:val="baseline"/>
                <w:lang w:val="en-US" w:eastAsia="zh-CN"/>
              </w:rPr>
            </w:pPr>
            <w:r>
              <w:rPr>
                <w:rFonts w:hint="eastAsia" w:ascii="华文仿宋" w:hAnsi="华文仿宋" w:eastAsia="华文仿宋" w:cs="方正小标宋体"/>
                <w:b/>
                <w:bCs/>
                <w:sz w:val="32"/>
                <w:szCs w:val="32"/>
                <w:lang w:val="en-US" w:eastAsia="zh-CN"/>
              </w:rPr>
              <w:t>专栏六：“十四五”治理现代化建设重点计划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8946" w:type="dxa"/>
          </w:tcPr>
          <w:p>
            <w:pPr>
              <w:adjustRightInd w:val="0"/>
              <w:snapToGrid w:val="0"/>
              <w:spacing w:line="560" w:lineRule="exact"/>
              <w:jc w:val="left"/>
              <w:rPr>
                <w:rFonts w:hint="eastAsia" w:ascii="华文仿宋" w:hAnsi="华文仿宋" w:eastAsia="华文仿宋" w:cs="方正小标宋体"/>
                <w:sz w:val="32"/>
                <w:szCs w:val="32"/>
                <w:vertAlign w:val="baseline"/>
                <w:lang w:val="en-US" w:eastAsia="zh-CN"/>
              </w:rPr>
            </w:pPr>
            <w:r>
              <w:rPr>
                <w:rFonts w:hint="eastAsia" w:ascii="华文仿宋" w:hAnsi="华文仿宋" w:eastAsia="华文仿宋" w:cs="方正小标宋体"/>
                <w:sz w:val="32"/>
                <w:szCs w:val="32"/>
                <w:vertAlign w:val="baseline"/>
                <w:lang w:val="en-US" w:eastAsia="zh-CN"/>
              </w:rPr>
              <w:t>17.实施治理体系建设计划。</w:t>
            </w:r>
          </w:p>
          <w:p>
            <w:pPr>
              <w:adjustRightInd w:val="0"/>
              <w:snapToGrid w:val="0"/>
              <w:spacing w:line="560" w:lineRule="exact"/>
              <w:jc w:val="left"/>
              <w:rPr>
                <w:rFonts w:hint="default" w:ascii="华文仿宋" w:hAnsi="华文仿宋" w:eastAsia="华文仿宋" w:cs="方正小标宋体"/>
                <w:sz w:val="32"/>
                <w:szCs w:val="32"/>
                <w:vertAlign w:val="baseline"/>
                <w:lang w:val="en-US" w:eastAsia="zh-CN"/>
              </w:rPr>
            </w:pPr>
            <w:r>
              <w:rPr>
                <w:rFonts w:hint="eastAsia" w:ascii="华文仿宋" w:hAnsi="华文仿宋" w:eastAsia="华文仿宋" w:cs="方正小标宋体"/>
                <w:sz w:val="32"/>
                <w:szCs w:val="32"/>
                <w:vertAlign w:val="baseline"/>
                <w:lang w:val="en-US" w:eastAsia="zh-CN"/>
              </w:rPr>
              <w:t>18.实施治理效能提升计划。</w:t>
            </w:r>
          </w:p>
        </w:tc>
      </w:tr>
    </w:tbl>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643" w:firstLineChars="200"/>
        <w:textAlignment w:val="auto"/>
        <w:outlineLvl w:val="1"/>
        <w:rPr>
          <w:rFonts w:ascii="黑体" w:hAnsi="黑体" w:eastAsia="黑体" w:cs="方正小标宋体"/>
          <w:b/>
          <w:sz w:val="32"/>
          <w:szCs w:val="32"/>
        </w:rPr>
      </w:pPr>
      <w:bookmarkStart w:id="17" w:name="_Toc26766"/>
      <w:r>
        <w:rPr>
          <w:rFonts w:hint="eastAsia" w:ascii="黑体" w:hAnsi="黑体" w:eastAsia="黑体" w:cs="方正小标宋体"/>
          <w:b/>
          <w:sz w:val="32"/>
          <w:szCs w:val="32"/>
        </w:rPr>
        <w:t>任务六：实施“校园文化建设工程”，</w:t>
      </w:r>
      <w:r>
        <w:rPr>
          <w:rFonts w:hint="eastAsia" w:ascii="黑体" w:hAnsi="黑体" w:eastAsia="黑体" w:cs="方正小标宋体"/>
          <w:b/>
          <w:sz w:val="32"/>
          <w:szCs w:val="32"/>
          <w:lang w:eastAsia="zh-CN"/>
        </w:rPr>
        <w:t>提升</w:t>
      </w:r>
      <w:r>
        <w:rPr>
          <w:rFonts w:hint="eastAsia" w:ascii="黑体" w:hAnsi="黑体" w:eastAsia="黑体" w:cs="方正小标宋体"/>
          <w:b/>
          <w:sz w:val="32"/>
          <w:szCs w:val="32"/>
        </w:rPr>
        <w:t>文化浸润力</w:t>
      </w:r>
      <w:bookmarkEnd w:id="17"/>
    </w:p>
    <w:p>
      <w:pPr>
        <w:adjustRightInd w:val="0"/>
        <w:snapToGrid w:val="0"/>
        <w:spacing w:line="560" w:lineRule="exact"/>
        <w:ind w:firstLine="640" w:firstLineChars="200"/>
        <w:rPr>
          <w:rFonts w:ascii="仿宋" w:hAnsi="Calibri" w:eastAsia="仿宋" w:cs="仿宋"/>
          <w:sz w:val="32"/>
          <w:szCs w:val="32"/>
          <w:lang w:val="zh-CN"/>
        </w:rPr>
      </w:pPr>
      <w:r>
        <w:rPr>
          <w:rFonts w:hint="eastAsia" w:ascii="仿宋" w:hAnsi="Calibri" w:eastAsia="仿宋" w:cs="仿宋"/>
          <w:sz w:val="32"/>
          <w:szCs w:val="32"/>
          <w:lang w:val="zh-CN"/>
        </w:rPr>
        <w:t>以“加强大学文化建设，提升学校软实力”为目标，弘扬社会主义核心价值观，传承科大校训，激发师生的创新精神，推进大学文化和人文环境更加和谐美丽。</w:t>
      </w:r>
    </w:p>
    <w:p>
      <w:pPr>
        <w:adjustRightInd w:val="0"/>
        <w:snapToGrid w:val="0"/>
        <w:spacing w:line="560" w:lineRule="exact"/>
        <w:ind w:firstLine="643" w:firstLineChars="200"/>
        <w:rPr>
          <w:rFonts w:ascii="华文仿宋" w:hAnsi="华文仿宋" w:eastAsia="华文仿宋" w:cs="方正小标宋体"/>
          <w:b/>
          <w:sz w:val="32"/>
          <w:szCs w:val="32"/>
        </w:rPr>
      </w:pPr>
      <w:r>
        <w:rPr>
          <w:rFonts w:hint="eastAsia" w:ascii="华文仿宋" w:hAnsi="华文仿宋" w:eastAsia="华文仿宋" w:cs="方正小标宋体"/>
          <w:b/>
          <w:sz w:val="32"/>
          <w:szCs w:val="32"/>
        </w:rPr>
        <w:t>（一）牢固树立阵地意识，弘扬社会主流文化</w:t>
      </w:r>
    </w:p>
    <w:p>
      <w:pPr>
        <w:adjustRightInd w:val="0"/>
        <w:snapToGrid w:val="0"/>
        <w:spacing w:line="560" w:lineRule="exact"/>
        <w:ind w:firstLine="640" w:firstLineChars="200"/>
        <w:rPr>
          <w:rFonts w:hint="eastAsia" w:ascii="仿宋" w:hAnsi="Calibri" w:eastAsia="仿宋" w:cs="仿宋"/>
          <w:sz w:val="32"/>
          <w:szCs w:val="32"/>
          <w:lang w:val="zh-CN"/>
        </w:rPr>
      </w:pPr>
      <w:r>
        <w:rPr>
          <w:rFonts w:hint="eastAsia" w:ascii="仿宋" w:hAnsi="Calibri" w:eastAsia="仿宋" w:cs="仿宋"/>
          <w:sz w:val="32"/>
          <w:szCs w:val="32"/>
          <w:lang w:val="zh-CN"/>
        </w:rPr>
        <w:t>1</w:t>
      </w:r>
      <w:r>
        <w:rPr>
          <w:rFonts w:ascii="仿宋" w:hAnsi="Calibri" w:eastAsia="仿宋" w:cs="仿宋"/>
          <w:sz w:val="32"/>
          <w:szCs w:val="32"/>
          <w:lang w:val="zh-CN"/>
        </w:rPr>
        <w:t>.</w:t>
      </w:r>
      <w:r>
        <w:rPr>
          <w:rFonts w:hint="eastAsia" w:ascii="仿宋" w:hAnsi="Calibri" w:eastAsia="仿宋" w:cs="仿宋"/>
          <w:sz w:val="32"/>
          <w:szCs w:val="32"/>
          <w:lang w:val="zh-CN"/>
        </w:rPr>
        <w:t>加强习近平新时代中国特色社会主义思想的学习宣传教育，加强社会主义核心价值观的学习教育实践，推进思想理论建设，不断坚定广大师生员工的道路自信、理论自信、制度自信和文化自信。</w:t>
      </w:r>
    </w:p>
    <w:p>
      <w:pPr>
        <w:adjustRightInd w:val="0"/>
        <w:snapToGrid w:val="0"/>
        <w:spacing w:line="560" w:lineRule="exact"/>
        <w:ind w:firstLine="640" w:firstLineChars="200"/>
        <w:rPr>
          <w:rFonts w:ascii="仿宋" w:hAnsi="Calibri" w:eastAsia="仿宋" w:cs="仿宋"/>
          <w:sz w:val="32"/>
          <w:szCs w:val="32"/>
          <w:lang w:val="zh-CN"/>
        </w:rPr>
      </w:pPr>
      <w:r>
        <w:rPr>
          <w:rFonts w:hint="eastAsia" w:ascii="仿宋" w:hAnsi="Calibri" w:eastAsia="仿宋" w:cs="仿宋"/>
          <w:sz w:val="32"/>
          <w:szCs w:val="32"/>
          <w:lang w:val="en-US" w:eastAsia="zh-CN"/>
        </w:rPr>
        <w:t>2.</w:t>
      </w:r>
      <w:r>
        <w:rPr>
          <w:rFonts w:hint="eastAsia" w:ascii="仿宋" w:hAnsi="Calibri" w:eastAsia="仿宋" w:cs="仿宋"/>
          <w:sz w:val="32"/>
          <w:szCs w:val="32"/>
          <w:lang w:val="zh-CN"/>
        </w:rPr>
        <w:t>加强课堂教育、报告会、讲座、论坛等的管理，加强网络、微博、微信等新媒体的建设和管理，确保各类平台成为宣传科学理论、传播先进文化、塑造美好心灵的阵地。</w:t>
      </w:r>
    </w:p>
    <w:p>
      <w:pPr>
        <w:adjustRightInd w:val="0"/>
        <w:snapToGrid w:val="0"/>
        <w:spacing w:line="560" w:lineRule="exact"/>
        <w:ind w:firstLine="640" w:firstLineChars="200"/>
        <w:rPr>
          <w:rFonts w:ascii="仿宋" w:hAnsi="Calibri" w:eastAsia="仿宋" w:cs="仿宋"/>
          <w:sz w:val="32"/>
          <w:szCs w:val="32"/>
          <w:lang w:val="zh-CN"/>
        </w:rPr>
      </w:pPr>
      <w:r>
        <w:rPr>
          <w:rFonts w:hint="eastAsia" w:ascii="仿宋" w:hAnsi="Calibri" w:eastAsia="仿宋" w:cs="仿宋"/>
          <w:sz w:val="32"/>
          <w:szCs w:val="32"/>
          <w:lang w:val="en-US" w:eastAsia="zh-CN"/>
        </w:rPr>
        <w:t>3</w:t>
      </w:r>
      <w:r>
        <w:rPr>
          <w:rFonts w:ascii="仿宋" w:hAnsi="Calibri" w:eastAsia="仿宋" w:cs="仿宋"/>
          <w:sz w:val="32"/>
          <w:szCs w:val="32"/>
          <w:lang w:val="zh-CN"/>
        </w:rPr>
        <w:t>.</w:t>
      </w:r>
      <w:r>
        <w:rPr>
          <w:rFonts w:hint="eastAsia" w:ascii="仿宋" w:hAnsi="Calibri" w:eastAsia="仿宋" w:cs="仿宋"/>
          <w:sz w:val="32"/>
          <w:szCs w:val="32"/>
          <w:lang w:val="zh-CN"/>
        </w:rPr>
        <w:t>加强大学生理想信念教育，引导学生提升文化品位，内化人文修养，推进科学精神与人文精神协同提升，强化大学生高尚情操的培养和健全人格的塑造。</w:t>
      </w:r>
    </w:p>
    <w:p>
      <w:pPr>
        <w:adjustRightInd w:val="0"/>
        <w:snapToGrid w:val="0"/>
        <w:spacing w:line="560" w:lineRule="exact"/>
        <w:ind w:firstLine="643" w:firstLineChars="200"/>
        <w:rPr>
          <w:rFonts w:ascii="华文仿宋" w:hAnsi="华文仿宋" w:eastAsia="华文仿宋" w:cs="方正小标宋体"/>
          <w:b/>
          <w:sz w:val="32"/>
          <w:szCs w:val="32"/>
        </w:rPr>
      </w:pPr>
      <w:r>
        <w:rPr>
          <w:rFonts w:hint="eastAsia" w:ascii="华文仿宋" w:hAnsi="华文仿宋" w:eastAsia="华文仿宋" w:cs="方正小标宋体"/>
          <w:b/>
          <w:sz w:val="32"/>
          <w:szCs w:val="32"/>
        </w:rPr>
        <w:t>（</w:t>
      </w:r>
      <w:r>
        <w:rPr>
          <w:rFonts w:hint="eastAsia" w:ascii="华文仿宋" w:hAnsi="华文仿宋" w:eastAsia="华文仿宋" w:cs="方正小标宋体"/>
          <w:b/>
          <w:sz w:val="32"/>
          <w:szCs w:val="32"/>
          <w:lang w:eastAsia="zh-CN"/>
        </w:rPr>
        <w:t>二</w:t>
      </w:r>
      <w:r>
        <w:rPr>
          <w:rFonts w:hint="eastAsia" w:ascii="华文仿宋" w:hAnsi="华文仿宋" w:eastAsia="华文仿宋" w:cs="方正小标宋体"/>
          <w:b/>
          <w:sz w:val="32"/>
          <w:szCs w:val="32"/>
        </w:rPr>
        <w:t>）坚持弘扬科大精神，塑造奋进求实品质</w:t>
      </w:r>
    </w:p>
    <w:p>
      <w:pPr>
        <w:adjustRightInd w:val="0"/>
        <w:snapToGrid w:val="0"/>
        <w:spacing w:line="560" w:lineRule="exact"/>
        <w:ind w:firstLine="640" w:firstLineChars="200"/>
        <w:rPr>
          <w:rFonts w:ascii="仿宋" w:hAnsi="仿宋" w:eastAsia="仿宋" w:cs="仿宋"/>
          <w:sz w:val="32"/>
          <w:szCs w:val="32"/>
        </w:rPr>
      </w:pPr>
      <w:r>
        <w:rPr>
          <w:rFonts w:hint="eastAsia" w:ascii="华文仿宋" w:hAnsi="华文仿宋" w:eastAsia="华文仿宋" w:cs="方正小标宋体"/>
          <w:sz w:val="32"/>
          <w:szCs w:val="32"/>
        </w:rPr>
        <w:t>1</w:t>
      </w:r>
      <w:r>
        <w:rPr>
          <w:rFonts w:ascii="华文仿宋" w:hAnsi="华文仿宋" w:eastAsia="华文仿宋" w:cs="方正小标宋体"/>
          <w:sz w:val="32"/>
          <w:szCs w:val="32"/>
        </w:rPr>
        <w:t>.</w:t>
      </w:r>
      <w:r>
        <w:rPr>
          <w:rFonts w:hint="eastAsia" w:ascii="仿宋" w:hAnsi="仿宋" w:eastAsia="仿宋" w:cs="仿宋"/>
          <w:sz w:val="32"/>
          <w:szCs w:val="32"/>
          <w:lang w:eastAsia="zh-CN"/>
        </w:rPr>
        <w:t>深化</w:t>
      </w:r>
      <w:r>
        <w:rPr>
          <w:rFonts w:hint="eastAsia" w:ascii="仿宋" w:hAnsi="仿宋" w:eastAsia="仿宋" w:cs="仿宋"/>
          <w:sz w:val="32"/>
          <w:szCs w:val="32"/>
        </w:rPr>
        <w:t>学校“七大文化建设工程”，做好科大精神的凝练、诠释、宣传与推广，</w:t>
      </w:r>
      <w:r>
        <w:rPr>
          <w:rFonts w:hint="eastAsia" w:ascii="仿宋" w:hAnsi="仿宋" w:eastAsia="仿宋" w:cs="仿宋"/>
          <w:sz w:val="32"/>
          <w:szCs w:val="32"/>
          <w:lang w:eastAsia="zh-CN"/>
        </w:rPr>
        <w:t>将其</w:t>
      </w:r>
      <w:r>
        <w:rPr>
          <w:rFonts w:hint="eastAsia" w:ascii="仿宋" w:hAnsi="仿宋" w:eastAsia="仿宋" w:cs="仿宋"/>
          <w:sz w:val="32"/>
          <w:szCs w:val="32"/>
        </w:rPr>
        <w:t>纳入社会主义核心价值观宣传教育的重要内容，成为凝聚师生、推动学校发展的不竭动力。</w:t>
      </w:r>
    </w:p>
    <w:p>
      <w:pPr>
        <w:pStyle w:val="2"/>
        <w:adjustRightInd w:val="0"/>
        <w:snapToGrid w:val="0"/>
        <w:spacing w:before="0" w:line="560" w:lineRule="exact"/>
        <w:ind w:firstLine="640" w:firstLineChars="200"/>
        <w:rPr>
          <w:rFonts w:hint="eastAsia" w:ascii="仿宋" w:hAnsi="仿宋" w:eastAsia="仿宋" w:cs="仿宋"/>
          <w:sz w:val="32"/>
          <w:szCs w:val="32"/>
        </w:rPr>
      </w:pPr>
      <w:r>
        <w:rPr>
          <w:rFonts w:ascii="华文仿宋" w:hAnsi="华文仿宋" w:eastAsia="华文仿宋" w:cs="方正小标宋体"/>
          <w:sz w:val="32"/>
          <w:szCs w:val="32"/>
        </w:rPr>
        <w:t>2.</w:t>
      </w:r>
      <w:r>
        <w:rPr>
          <w:rFonts w:hint="eastAsia" w:ascii="华文仿宋" w:hAnsi="华文仿宋" w:eastAsia="华文仿宋" w:cs="方正小标宋体"/>
          <w:sz w:val="32"/>
          <w:szCs w:val="32"/>
        </w:rPr>
        <w:t>以建校7</w:t>
      </w:r>
      <w:r>
        <w:rPr>
          <w:rFonts w:ascii="华文仿宋" w:hAnsi="华文仿宋" w:eastAsia="华文仿宋" w:cs="方正小标宋体"/>
          <w:sz w:val="32"/>
          <w:szCs w:val="32"/>
        </w:rPr>
        <w:t>0</w:t>
      </w:r>
      <w:r>
        <w:rPr>
          <w:rFonts w:hint="eastAsia" w:ascii="华文仿宋" w:hAnsi="华文仿宋" w:eastAsia="华文仿宋" w:cs="方正小标宋体"/>
          <w:sz w:val="32"/>
          <w:szCs w:val="32"/>
        </w:rPr>
        <w:t>周年为契机，开展</w:t>
      </w:r>
      <w:r>
        <w:rPr>
          <w:rFonts w:hint="eastAsia" w:ascii="仿宋" w:hAnsi="仿宋" w:eastAsia="仿宋" w:cs="仿宋"/>
          <w:sz w:val="32"/>
          <w:szCs w:val="32"/>
        </w:rPr>
        <w:t>校史研究和挖掘工作，补充和完善校史馆资料，加强校史保护、传播和利用</w:t>
      </w:r>
      <w:r>
        <w:rPr>
          <w:rFonts w:hint="eastAsia" w:ascii="仿宋" w:hAnsi="仿宋" w:eastAsia="仿宋" w:cs="仿宋"/>
          <w:sz w:val="32"/>
          <w:szCs w:val="32"/>
          <w:lang w:eastAsia="zh-CN"/>
        </w:rPr>
        <w:t>；</w:t>
      </w:r>
      <w:r>
        <w:rPr>
          <w:rFonts w:hint="eastAsia" w:ascii="仿宋" w:hAnsi="仿宋" w:eastAsia="仿宋" w:cs="仿宋"/>
          <w:sz w:val="32"/>
          <w:szCs w:val="32"/>
        </w:rPr>
        <w:t>以“学习校史、传承文化”为主</w:t>
      </w:r>
      <w:r>
        <w:rPr>
          <w:rFonts w:hint="eastAsia" w:ascii="仿宋" w:hAnsi="仿宋" w:eastAsia="仿宋" w:cs="仿宋"/>
          <w:sz w:val="32"/>
          <w:szCs w:val="32"/>
          <w:lang w:eastAsia="zh-CN"/>
        </w:rPr>
        <w:t>题</w:t>
      </w:r>
      <w:r>
        <w:rPr>
          <w:rFonts w:hint="eastAsia" w:ascii="仿宋" w:hAnsi="仿宋" w:eastAsia="仿宋" w:cs="仿宋"/>
          <w:sz w:val="32"/>
          <w:szCs w:val="32"/>
        </w:rPr>
        <w:t>，大力推进校园文化课题研究</w:t>
      </w:r>
      <w:r>
        <w:rPr>
          <w:rFonts w:hint="eastAsia" w:ascii="仿宋" w:hAnsi="仿宋" w:eastAsia="仿宋" w:cs="仿宋"/>
          <w:sz w:val="32"/>
          <w:szCs w:val="32"/>
          <w:lang w:eastAsia="zh-CN"/>
        </w:rPr>
        <w:t>。</w:t>
      </w:r>
    </w:p>
    <w:p>
      <w:pPr>
        <w:adjustRightInd w:val="0"/>
        <w:snapToGrid w:val="0"/>
        <w:spacing w:line="560" w:lineRule="exact"/>
        <w:ind w:firstLine="640" w:firstLineChars="200"/>
        <w:rPr>
          <w:rFonts w:hint="default" w:eastAsia="仿宋"/>
          <w:lang w:val="en-US" w:eastAsia="zh-CN"/>
        </w:rPr>
      </w:pPr>
      <w:r>
        <w:rPr>
          <w:rFonts w:hint="eastAsia" w:ascii="仿宋" w:hAnsi="仿宋" w:eastAsia="仿宋" w:cs="仿宋"/>
          <w:sz w:val="32"/>
          <w:szCs w:val="32"/>
          <w:lang w:val="en-US" w:eastAsia="zh-CN"/>
        </w:rPr>
        <w:t>3.</w:t>
      </w:r>
      <w:r>
        <w:rPr>
          <w:rFonts w:hint="eastAsia" w:ascii="仿宋" w:hAnsi="Calibri" w:eastAsia="仿宋" w:cs="仿宋"/>
          <w:sz w:val="32"/>
          <w:szCs w:val="32"/>
          <w:lang w:val="zh-CN"/>
        </w:rPr>
        <w:t>培育尚能、善行、致用、进取的研究应用型大学文化，建构应用导向型、服务社会型价值文化体系，把价值引领转到应用导向性</w:t>
      </w:r>
      <w:r>
        <w:rPr>
          <w:rFonts w:hint="eastAsia" w:ascii="仿宋" w:hAnsi="Calibri" w:eastAsia="仿宋" w:cs="仿宋"/>
          <w:sz w:val="32"/>
          <w:szCs w:val="32"/>
          <w:lang w:val="en-US" w:eastAsia="zh-CN"/>
        </w:rPr>
        <w:t>和</w:t>
      </w:r>
      <w:r>
        <w:rPr>
          <w:rFonts w:hint="eastAsia" w:ascii="仿宋" w:hAnsi="Calibri" w:eastAsia="仿宋" w:cs="仿宋"/>
          <w:sz w:val="32"/>
          <w:szCs w:val="32"/>
          <w:lang w:val="zh-CN"/>
        </w:rPr>
        <w:t>地方联动性上，坚持以创新文化铸就品质大学。</w:t>
      </w:r>
    </w:p>
    <w:p>
      <w:pPr>
        <w:adjustRightInd w:val="0"/>
        <w:snapToGrid w:val="0"/>
        <w:spacing w:line="560" w:lineRule="exact"/>
        <w:ind w:firstLine="643" w:firstLineChars="200"/>
        <w:rPr>
          <w:rFonts w:ascii="仿宋" w:hAnsi="Calibri" w:eastAsia="仿宋" w:cs="仿宋"/>
          <w:sz w:val="32"/>
          <w:szCs w:val="32"/>
          <w:lang w:val="zh-CN"/>
        </w:rPr>
      </w:pPr>
      <w:r>
        <w:rPr>
          <w:rFonts w:hint="eastAsia" w:ascii="华文仿宋" w:hAnsi="华文仿宋" w:eastAsia="华文仿宋" w:cs="方正小标宋体"/>
          <w:b/>
          <w:sz w:val="32"/>
          <w:szCs w:val="32"/>
        </w:rPr>
        <w:t>（</w:t>
      </w:r>
      <w:r>
        <w:rPr>
          <w:rFonts w:hint="eastAsia" w:ascii="华文仿宋" w:hAnsi="华文仿宋" w:eastAsia="华文仿宋" w:cs="方正小标宋体"/>
          <w:b/>
          <w:sz w:val="32"/>
          <w:szCs w:val="32"/>
          <w:lang w:eastAsia="zh-CN"/>
        </w:rPr>
        <w:t>三</w:t>
      </w:r>
      <w:r>
        <w:rPr>
          <w:rFonts w:hint="eastAsia" w:ascii="华文仿宋" w:hAnsi="华文仿宋" w:eastAsia="华文仿宋" w:cs="方正小标宋体"/>
          <w:b/>
          <w:sz w:val="32"/>
          <w:szCs w:val="32"/>
        </w:rPr>
        <w:t>）加强文化软硬件建设，浓郁校园文化氛围</w:t>
      </w:r>
    </w:p>
    <w:p>
      <w:pPr>
        <w:pStyle w:val="2"/>
        <w:adjustRightInd w:val="0"/>
        <w:snapToGrid w:val="0"/>
        <w:spacing w:before="0" w:line="56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w:t>
      </w:r>
      <w:r>
        <w:rPr>
          <w:rFonts w:hint="eastAsia" w:ascii="仿宋" w:hAnsi="仿宋" w:eastAsia="仿宋" w:cs="仿宋"/>
          <w:sz w:val="32"/>
          <w:szCs w:val="32"/>
        </w:rPr>
        <w:t>推进学校制度文化建设，营造潜心研究、勇于创新、团结向上、</w:t>
      </w:r>
      <w:r>
        <w:rPr>
          <w:rFonts w:hint="eastAsia" w:ascii="仿宋" w:hAnsi="仿宋" w:eastAsia="仿宋" w:cs="仿宋"/>
          <w:sz w:val="32"/>
          <w:szCs w:val="32"/>
          <w:lang w:eastAsia="zh-CN"/>
        </w:rPr>
        <w:t>科学</w:t>
      </w:r>
      <w:r>
        <w:rPr>
          <w:rFonts w:hint="eastAsia" w:ascii="仿宋" w:hAnsi="仿宋" w:eastAsia="仿宋" w:cs="仿宋"/>
          <w:sz w:val="32"/>
          <w:szCs w:val="32"/>
        </w:rPr>
        <w:t>民主的良好氛围，形成富有浓郁人文关怀的大学制度文化环境。</w:t>
      </w:r>
    </w:p>
    <w:p>
      <w:pPr>
        <w:pStyle w:val="2"/>
        <w:adjustRightInd w:val="0"/>
        <w:snapToGrid w:val="0"/>
        <w:spacing w:before="0" w:line="560" w:lineRule="exact"/>
        <w:ind w:firstLine="640" w:firstLineChars="200"/>
        <w:rPr>
          <w:rFonts w:ascii="华文仿宋" w:hAnsi="华文仿宋" w:eastAsia="华文仿宋" w:cs="方正小标宋体"/>
          <w:sz w:val="32"/>
          <w:szCs w:val="32"/>
        </w:rPr>
      </w:pPr>
      <w:r>
        <w:rPr>
          <w:rFonts w:ascii="华文仿宋" w:hAnsi="华文仿宋" w:eastAsia="华文仿宋" w:cs="方正小标宋体"/>
          <w:sz w:val="32"/>
          <w:szCs w:val="32"/>
        </w:rPr>
        <w:t>2.</w:t>
      </w:r>
      <w:r>
        <w:rPr>
          <w:rFonts w:hint="eastAsia" w:ascii="华文仿宋" w:hAnsi="华文仿宋" w:eastAsia="华文仿宋" w:cs="方正小标宋体"/>
          <w:sz w:val="32"/>
          <w:szCs w:val="32"/>
        </w:rPr>
        <w:t>整体规划校园景观建设，设计制作若干体现文化特色的景观区、景观带和特色人文景观；主校区重点建设校史文化园和校友文化广场；新校区注重体现科大传统，突出“</w:t>
      </w:r>
      <w:r>
        <w:rPr>
          <w:rFonts w:hint="eastAsia" w:ascii="华文仿宋" w:hAnsi="华文仿宋" w:eastAsia="华文仿宋" w:cs="方正小标宋体"/>
          <w:sz w:val="32"/>
          <w:szCs w:val="32"/>
          <w:lang w:eastAsia="zh-CN"/>
        </w:rPr>
        <w:t>现代</w:t>
      </w:r>
      <w:r>
        <w:rPr>
          <w:rFonts w:hint="eastAsia" w:ascii="华文仿宋" w:hAnsi="华文仿宋" w:eastAsia="华文仿宋" w:cs="方正小标宋体"/>
          <w:sz w:val="32"/>
          <w:szCs w:val="32"/>
        </w:rPr>
        <w:t>化”特色和行业精神</w:t>
      </w:r>
      <w:r>
        <w:rPr>
          <w:rFonts w:hint="eastAsia" w:ascii="华文仿宋" w:hAnsi="华文仿宋" w:eastAsia="华文仿宋" w:cs="方正小标宋体"/>
          <w:sz w:val="32"/>
          <w:szCs w:val="32"/>
          <w:lang w:val="en-US" w:eastAsia="zh-CN"/>
        </w:rPr>
        <w:t>的融入，</w:t>
      </w:r>
      <w:r>
        <w:rPr>
          <w:rFonts w:hint="eastAsia" w:ascii="华文仿宋" w:hAnsi="华文仿宋" w:eastAsia="华文仿宋" w:cs="方正小标宋体"/>
          <w:sz w:val="32"/>
          <w:szCs w:val="32"/>
        </w:rPr>
        <w:t>与主校区形成呼应。</w:t>
      </w:r>
    </w:p>
    <w:p>
      <w:pPr>
        <w:pStyle w:val="2"/>
        <w:adjustRightInd w:val="0"/>
        <w:snapToGrid w:val="0"/>
        <w:spacing w:before="0" w:line="560" w:lineRule="exact"/>
        <w:ind w:firstLine="640" w:firstLineChars="200"/>
        <w:rPr>
          <w:rFonts w:ascii="华文仿宋" w:hAnsi="华文仿宋" w:eastAsia="华文仿宋" w:cs="方正小标宋体"/>
          <w:sz w:val="32"/>
          <w:szCs w:val="32"/>
        </w:rPr>
      </w:pPr>
      <w:r>
        <w:rPr>
          <w:rFonts w:hint="eastAsia" w:ascii="华文仿宋" w:hAnsi="华文仿宋" w:eastAsia="华文仿宋" w:cs="方正小标宋体"/>
          <w:sz w:val="32"/>
          <w:szCs w:val="32"/>
        </w:rPr>
        <w:t>3</w:t>
      </w:r>
      <w:r>
        <w:rPr>
          <w:rFonts w:ascii="华文仿宋" w:hAnsi="华文仿宋" w:eastAsia="华文仿宋" w:cs="方正小标宋体"/>
          <w:sz w:val="32"/>
          <w:szCs w:val="32"/>
        </w:rPr>
        <w:t>.</w:t>
      </w:r>
      <w:r>
        <w:rPr>
          <w:rFonts w:hint="eastAsia" w:ascii="仿宋" w:hAnsi="仿宋" w:eastAsia="仿宋" w:cs="仿宋"/>
          <w:sz w:val="32"/>
          <w:szCs w:val="32"/>
          <w:lang w:eastAsia="zh-CN"/>
        </w:rPr>
        <w:t>推进</w:t>
      </w:r>
      <w:r>
        <w:rPr>
          <w:rFonts w:hint="eastAsia" w:ascii="仿宋" w:hAnsi="仿宋" w:eastAsia="仿宋" w:cs="仿宋"/>
          <w:sz w:val="32"/>
          <w:szCs w:val="32"/>
        </w:rPr>
        <w:t>具有学科特色的文化场馆、文化产品建设</w:t>
      </w:r>
      <w:r>
        <w:rPr>
          <w:rFonts w:hint="eastAsia" w:ascii="仿宋" w:hAnsi="仿宋" w:eastAsia="仿宋" w:cs="仿宋"/>
          <w:sz w:val="32"/>
          <w:szCs w:val="32"/>
          <w:lang w:eastAsia="zh-CN"/>
        </w:rPr>
        <w:t>；探索智能化校园文化系统建设，打造</w:t>
      </w:r>
      <w:r>
        <w:rPr>
          <w:rFonts w:hint="eastAsia" w:ascii="仿宋" w:hAnsi="仿宋" w:eastAsia="仿宋" w:cs="仿宋"/>
          <w:sz w:val="32"/>
          <w:szCs w:val="32"/>
        </w:rPr>
        <w:t>学校视觉形象识别系统</w:t>
      </w:r>
      <w:r>
        <w:rPr>
          <w:rFonts w:hint="eastAsia" w:ascii="仿宋" w:hAnsi="仿宋" w:eastAsia="仿宋" w:cs="仿宋"/>
          <w:sz w:val="32"/>
          <w:szCs w:val="32"/>
          <w:lang w:eastAsia="zh-CN"/>
        </w:rPr>
        <w:t>；</w:t>
      </w:r>
      <w:r>
        <w:rPr>
          <w:rFonts w:hint="eastAsia" w:ascii="仿宋" w:hAnsi="仿宋" w:eastAsia="仿宋" w:cs="仿宋"/>
          <w:sz w:val="32"/>
          <w:szCs w:val="32"/>
        </w:rPr>
        <w:t>依托图书馆资源拓展文化书籍</w:t>
      </w:r>
      <w:r>
        <w:rPr>
          <w:rFonts w:hint="eastAsia" w:ascii="仿宋" w:hAnsi="仿宋" w:eastAsia="仿宋" w:cs="仿宋"/>
          <w:sz w:val="32"/>
          <w:szCs w:val="32"/>
          <w:lang w:eastAsia="zh-CN"/>
        </w:rPr>
        <w:t>“</w:t>
      </w:r>
      <w:r>
        <w:rPr>
          <w:rFonts w:hint="eastAsia" w:ascii="仿宋" w:hAnsi="仿宋" w:eastAsia="仿宋" w:cs="仿宋"/>
          <w:sz w:val="32"/>
          <w:szCs w:val="32"/>
        </w:rPr>
        <w:t>立体化</w:t>
      </w:r>
      <w:r>
        <w:rPr>
          <w:rFonts w:hint="eastAsia" w:ascii="仿宋" w:hAnsi="仿宋" w:eastAsia="仿宋" w:cs="仿宋"/>
          <w:sz w:val="32"/>
          <w:szCs w:val="32"/>
          <w:lang w:eastAsia="zh-CN"/>
        </w:rPr>
        <w:t>”</w:t>
      </w:r>
      <w:r>
        <w:rPr>
          <w:rFonts w:hint="eastAsia" w:ascii="仿宋" w:hAnsi="仿宋" w:eastAsia="仿宋" w:cs="仿宋"/>
          <w:sz w:val="32"/>
          <w:szCs w:val="32"/>
        </w:rPr>
        <w:t>阅读，为师生员工提供更多文化交流平台。</w:t>
      </w:r>
    </w:p>
    <w:p>
      <w:pPr>
        <w:adjustRightInd w:val="0"/>
        <w:snapToGrid w:val="0"/>
        <w:spacing w:line="560" w:lineRule="exact"/>
        <w:ind w:firstLine="643" w:firstLineChars="200"/>
        <w:rPr>
          <w:rFonts w:ascii="华文仿宋" w:hAnsi="华文仿宋" w:eastAsia="华文仿宋" w:cs="方正小标宋体"/>
          <w:b/>
          <w:sz w:val="32"/>
          <w:szCs w:val="32"/>
        </w:rPr>
      </w:pPr>
      <w:r>
        <w:rPr>
          <w:rFonts w:hint="eastAsia" w:ascii="华文仿宋" w:hAnsi="华文仿宋" w:eastAsia="华文仿宋" w:cs="方正小标宋体"/>
          <w:b/>
          <w:sz w:val="32"/>
          <w:szCs w:val="32"/>
        </w:rPr>
        <w:t>（</w:t>
      </w:r>
      <w:r>
        <w:rPr>
          <w:rFonts w:hint="eastAsia" w:ascii="华文仿宋" w:hAnsi="华文仿宋" w:eastAsia="华文仿宋" w:cs="方正小标宋体"/>
          <w:b/>
          <w:sz w:val="32"/>
          <w:szCs w:val="32"/>
          <w:lang w:eastAsia="zh-CN"/>
        </w:rPr>
        <w:t>四</w:t>
      </w:r>
      <w:r>
        <w:rPr>
          <w:rFonts w:hint="eastAsia" w:ascii="华文仿宋" w:hAnsi="华文仿宋" w:eastAsia="华文仿宋" w:cs="方正小标宋体"/>
          <w:b/>
          <w:sz w:val="32"/>
          <w:szCs w:val="32"/>
        </w:rPr>
        <w:t>）创新文化活动品牌，弘扬学校优良校风</w:t>
      </w:r>
    </w:p>
    <w:p>
      <w:pPr>
        <w:adjustRightInd w:val="0"/>
        <w:snapToGrid w:val="0"/>
        <w:spacing w:line="560" w:lineRule="exact"/>
        <w:ind w:firstLine="640" w:firstLineChars="200"/>
        <w:rPr>
          <w:rFonts w:ascii="华文仿宋" w:hAnsi="华文仿宋" w:eastAsia="华文仿宋" w:cs="方正小标宋体"/>
          <w:sz w:val="32"/>
          <w:szCs w:val="32"/>
        </w:rPr>
      </w:pPr>
      <w:r>
        <w:rPr>
          <w:rFonts w:hint="eastAsia" w:ascii="华文仿宋" w:hAnsi="华文仿宋" w:eastAsia="华文仿宋" w:cs="方正小标宋体"/>
          <w:sz w:val="32"/>
          <w:szCs w:val="32"/>
        </w:rPr>
        <w:t>1</w:t>
      </w:r>
      <w:r>
        <w:rPr>
          <w:rFonts w:ascii="华文仿宋" w:hAnsi="华文仿宋" w:eastAsia="华文仿宋" w:cs="方正小标宋体"/>
          <w:sz w:val="32"/>
          <w:szCs w:val="32"/>
        </w:rPr>
        <w:t>.</w:t>
      </w:r>
      <w:r>
        <w:rPr>
          <w:rFonts w:hint="eastAsia" w:ascii="华文仿宋" w:hAnsi="华文仿宋" w:eastAsia="华文仿宋" w:cs="方正小标宋体"/>
          <w:sz w:val="32"/>
          <w:szCs w:val="32"/>
        </w:rPr>
        <w:t>围绕优良学风</w:t>
      </w:r>
      <w:r>
        <w:rPr>
          <w:rFonts w:hint="eastAsia" w:ascii="华文仿宋" w:hAnsi="华文仿宋" w:eastAsia="华文仿宋" w:cs="方正小标宋体"/>
          <w:sz w:val="32"/>
          <w:szCs w:val="32"/>
          <w:lang w:eastAsia="zh-CN"/>
        </w:rPr>
        <w:t>教风</w:t>
      </w:r>
      <w:r>
        <w:rPr>
          <w:rFonts w:hint="eastAsia" w:ascii="华文仿宋" w:hAnsi="华文仿宋" w:eastAsia="华文仿宋" w:cs="方正小标宋体"/>
          <w:sz w:val="32"/>
          <w:szCs w:val="32"/>
        </w:rPr>
        <w:t>建设，以“文化科大”为品牌引领，</w:t>
      </w:r>
      <w:r>
        <w:rPr>
          <w:rFonts w:hint="eastAsia" w:ascii="华文仿宋" w:hAnsi="华文仿宋" w:eastAsia="华文仿宋" w:cs="方正小标宋体"/>
          <w:sz w:val="32"/>
          <w:szCs w:val="32"/>
          <w:lang w:eastAsia="zh-CN"/>
        </w:rPr>
        <w:t>推动</w:t>
      </w:r>
      <w:r>
        <w:rPr>
          <w:rFonts w:hint="eastAsia" w:ascii="华文仿宋" w:hAnsi="华文仿宋" w:eastAsia="华文仿宋" w:cs="方正小标宋体"/>
          <w:sz w:val="32"/>
          <w:szCs w:val="32"/>
        </w:rPr>
        <w:t>反映科大历史和发展题材的文学作品、舞台剧、书画、影音视频等文化项目创作。</w:t>
      </w:r>
    </w:p>
    <w:p>
      <w:pPr>
        <w:adjustRightInd w:val="0"/>
        <w:snapToGrid w:val="0"/>
        <w:spacing w:line="560" w:lineRule="exact"/>
        <w:ind w:firstLine="640" w:firstLineChars="200"/>
        <w:rPr>
          <w:rFonts w:hint="eastAsia" w:ascii="华文仿宋" w:hAnsi="华文仿宋" w:eastAsia="华文仿宋" w:cs="方正小标宋体"/>
          <w:sz w:val="32"/>
          <w:szCs w:val="32"/>
        </w:rPr>
      </w:pPr>
      <w:r>
        <w:rPr>
          <w:rFonts w:ascii="华文仿宋" w:hAnsi="华文仿宋" w:eastAsia="华文仿宋" w:cs="方正小标宋体"/>
          <w:sz w:val="32"/>
          <w:szCs w:val="32"/>
        </w:rPr>
        <w:t>2.</w:t>
      </w:r>
      <w:r>
        <w:rPr>
          <w:rFonts w:hint="eastAsia" w:ascii="华文仿宋" w:hAnsi="华文仿宋" w:eastAsia="华文仿宋" w:cs="方正小标宋体"/>
          <w:sz w:val="32"/>
          <w:szCs w:val="32"/>
        </w:rPr>
        <w:t>创建优秀文化品牌活动，丰富大学生思想教育类、科技创新类、社团文化类、校友文化类</w:t>
      </w:r>
      <w:r>
        <w:rPr>
          <w:rFonts w:hint="eastAsia" w:ascii="华文仿宋" w:hAnsi="华文仿宋" w:eastAsia="华文仿宋" w:cs="方正小标宋体"/>
          <w:sz w:val="32"/>
          <w:szCs w:val="32"/>
          <w:lang w:val="en-US" w:eastAsia="zh-CN"/>
        </w:rPr>
        <w:t>等</w:t>
      </w:r>
      <w:r>
        <w:rPr>
          <w:rFonts w:hint="eastAsia" w:ascii="华文仿宋" w:hAnsi="华文仿宋" w:eastAsia="华文仿宋" w:cs="方正小标宋体"/>
          <w:sz w:val="32"/>
          <w:szCs w:val="32"/>
        </w:rPr>
        <w:t>活动品牌的内涵和形式</w:t>
      </w:r>
      <w:r>
        <w:rPr>
          <w:rFonts w:hint="eastAsia" w:ascii="华文仿宋" w:hAnsi="华文仿宋" w:eastAsia="华文仿宋" w:cs="方正小标宋体"/>
          <w:sz w:val="32"/>
          <w:szCs w:val="32"/>
          <w:lang w:eastAsia="zh-CN"/>
        </w:rPr>
        <w:t>；推进传统文化与新媒体融合，打造</w:t>
      </w:r>
      <w:r>
        <w:rPr>
          <w:rFonts w:hint="eastAsia" w:ascii="华文仿宋" w:hAnsi="华文仿宋" w:eastAsia="华文仿宋" w:cs="方正小标宋体"/>
          <w:sz w:val="32"/>
          <w:szCs w:val="32"/>
        </w:rPr>
        <w:t>面向不同受众的讲座品牌</w:t>
      </w:r>
      <w:r>
        <w:rPr>
          <w:rFonts w:hint="eastAsia" w:ascii="华文仿宋" w:hAnsi="华文仿宋" w:eastAsia="华文仿宋" w:cs="方正小标宋体"/>
          <w:sz w:val="32"/>
          <w:szCs w:val="32"/>
          <w:lang w:eastAsia="zh-CN"/>
        </w:rPr>
        <w:t>；</w:t>
      </w:r>
      <w:r>
        <w:rPr>
          <w:rFonts w:hint="eastAsia" w:ascii="华文仿宋" w:hAnsi="华文仿宋" w:eastAsia="华文仿宋" w:cs="方正小标宋体"/>
          <w:sz w:val="32"/>
          <w:szCs w:val="32"/>
        </w:rPr>
        <w:t>加强学校形象品牌建设，</w:t>
      </w:r>
      <w:r>
        <w:rPr>
          <w:rFonts w:hint="eastAsia" w:ascii="华文仿宋" w:hAnsi="华文仿宋" w:eastAsia="华文仿宋" w:cs="方正小标宋体"/>
          <w:sz w:val="32"/>
          <w:szCs w:val="32"/>
          <w:lang w:eastAsia="zh-CN"/>
        </w:rPr>
        <w:t>构建</w:t>
      </w:r>
      <w:r>
        <w:rPr>
          <w:rFonts w:hint="eastAsia" w:ascii="华文仿宋" w:hAnsi="华文仿宋" w:eastAsia="华文仿宋" w:cs="方正小标宋体"/>
          <w:sz w:val="32"/>
          <w:szCs w:val="32"/>
        </w:rPr>
        <w:t>面向社会、行业的对外宣传系列</w:t>
      </w:r>
      <w:r>
        <w:rPr>
          <w:rFonts w:hint="eastAsia" w:ascii="华文仿宋" w:hAnsi="华文仿宋" w:eastAsia="华文仿宋" w:cs="方正小标宋体"/>
          <w:sz w:val="32"/>
          <w:szCs w:val="32"/>
          <w:lang w:eastAsia="zh-CN"/>
        </w:rPr>
        <w:t>文化</w:t>
      </w:r>
      <w:r>
        <w:rPr>
          <w:rFonts w:hint="eastAsia" w:ascii="华文仿宋" w:hAnsi="华文仿宋" w:eastAsia="华文仿宋" w:cs="方正小标宋体"/>
          <w:sz w:val="32"/>
          <w:szCs w:val="32"/>
        </w:rPr>
        <w:t>产品。</w:t>
      </w:r>
    </w:p>
    <w:p>
      <w:pPr>
        <w:pStyle w:val="2"/>
        <w:rPr>
          <w:rFonts w:hint="eastAsia"/>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946" w:type="dxa"/>
          </w:tcPr>
          <w:p>
            <w:pPr>
              <w:adjustRightInd w:val="0"/>
              <w:snapToGrid w:val="0"/>
              <w:spacing w:line="560" w:lineRule="exact"/>
              <w:jc w:val="center"/>
              <w:rPr>
                <w:rFonts w:hint="eastAsia" w:ascii="华文仿宋" w:hAnsi="华文仿宋" w:eastAsia="华文仿宋" w:cs="方正小标宋体"/>
                <w:sz w:val="32"/>
                <w:szCs w:val="32"/>
                <w:vertAlign w:val="baseline"/>
                <w:lang w:val="en-US" w:eastAsia="zh-CN"/>
              </w:rPr>
            </w:pPr>
            <w:r>
              <w:rPr>
                <w:rFonts w:hint="eastAsia" w:ascii="华文仿宋" w:hAnsi="华文仿宋" w:eastAsia="华文仿宋" w:cs="方正小标宋体"/>
                <w:b/>
                <w:bCs/>
                <w:sz w:val="32"/>
                <w:szCs w:val="32"/>
                <w:lang w:val="en-US" w:eastAsia="zh-CN"/>
              </w:rPr>
              <w:t>专栏七：“十四五”校园文化建设重点计划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00" w:hRule="atLeast"/>
          <w:jc w:val="center"/>
        </w:trPr>
        <w:tc>
          <w:tcPr>
            <w:tcW w:w="8946" w:type="dxa"/>
          </w:tcPr>
          <w:p>
            <w:pPr>
              <w:adjustRightInd w:val="0"/>
              <w:snapToGrid w:val="0"/>
              <w:spacing w:line="560" w:lineRule="exact"/>
              <w:jc w:val="left"/>
              <w:rPr>
                <w:rFonts w:hint="default" w:ascii="华文仿宋" w:hAnsi="华文仿宋" w:eastAsia="华文仿宋" w:cs="方正小标宋体"/>
                <w:sz w:val="32"/>
                <w:szCs w:val="32"/>
                <w:vertAlign w:val="baseline"/>
                <w:lang w:val="en-US" w:eastAsia="zh-CN"/>
              </w:rPr>
            </w:pPr>
            <w:r>
              <w:rPr>
                <w:rFonts w:hint="eastAsia" w:ascii="华文仿宋" w:hAnsi="华文仿宋" w:eastAsia="华文仿宋" w:cs="方正小标宋体"/>
                <w:sz w:val="32"/>
                <w:szCs w:val="32"/>
                <w:vertAlign w:val="baseline"/>
                <w:lang w:val="en-US" w:eastAsia="zh-CN"/>
              </w:rPr>
              <w:t>19.实施思想文化阵地建设计划。</w:t>
            </w:r>
          </w:p>
          <w:p>
            <w:pPr>
              <w:adjustRightInd w:val="0"/>
              <w:snapToGrid w:val="0"/>
              <w:spacing w:line="560" w:lineRule="exact"/>
              <w:jc w:val="left"/>
              <w:rPr>
                <w:rFonts w:hint="eastAsia" w:ascii="华文仿宋" w:hAnsi="华文仿宋" w:eastAsia="华文仿宋" w:cs="方正小标宋体"/>
                <w:sz w:val="32"/>
                <w:szCs w:val="32"/>
                <w:vertAlign w:val="baseline"/>
                <w:lang w:val="en-US" w:eastAsia="zh-CN"/>
              </w:rPr>
            </w:pPr>
            <w:r>
              <w:rPr>
                <w:rFonts w:hint="eastAsia" w:ascii="华文仿宋" w:hAnsi="华文仿宋" w:eastAsia="华文仿宋" w:cs="方正小标宋体"/>
                <w:sz w:val="32"/>
                <w:szCs w:val="32"/>
                <w:vertAlign w:val="baseline"/>
                <w:lang w:val="en-US" w:eastAsia="zh-CN"/>
              </w:rPr>
              <w:t>20.实施研究应用型大学文化体系建设计划。</w:t>
            </w:r>
          </w:p>
          <w:p>
            <w:pPr>
              <w:adjustRightInd w:val="0"/>
              <w:snapToGrid w:val="0"/>
              <w:spacing w:line="560" w:lineRule="exact"/>
              <w:jc w:val="left"/>
              <w:rPr>
                <w:rFonts w:hint="eastAsia" w:ascii="华文仿宋" w:hAnsi="华文仿宋" w:eastAsia="华文仿宋" w:cs="方正小标宋体"/>
                <w:sz w:val="32"/>
                <w:szCs w:val="32"/>
                <w:vertAlign w:val="baseline"/>
                <w:lang w:val="en-US" w:eastAsia="zh-CN"/>
              </w:rPr>
            </w:pPr>
            <w:r>
              <w:rPr>
                <w:rFonts w:hint="eastAsia" w:ascii="华文仿宋" w:hAnsi="华文仿宋" w:eastAsia="华文仿宋" w:cs="方正小标宋体"/>
                <w:sz w:val="32"/>
                <w:szCs w:val="32"/>
                <w:vertAlign w:val="baseline"/>
                <w:lang w:val="en-US" w:eastAsia="zh-CN"/>
              </w:rPr>
              <w:t>21.实施校园景观文化建设计划。</w:t>
            </w:r>
          </w:p>
          <w:p>
            <w:pPr>
              <w:adjustRightInd w:val="0"/>
              <w:snapToGrid w:val="0"/>
              <w:spacing w:line="560" w:lineRule="exact"/>
              <w:jc w:val="left"/>
              <w:rPr>
                <w:rFonts w:hint="default" w:ascii="华文仿宋" w:hAnsi="华文仿宋" w:eastAsia="华文仿宋" w:cs="方正小标宋体"/>
                <w:sz w:val="32"/>
                <w:szCs w:val="32"/>
                <w:vertAlign w:val="baseline"/>
                <w:lang w:val="en-US" w:eastAsia="zh-CN"/>
              </w:rPr>
            </w:pPr>
            <w:r>
              <w:rPr>
                <w:rFonts w:hint="eastAsia" w:ascii="华文仿宋" w:hAnsi="华文仿宋" w:eastAsia="华文仿宋" w:cs="方正小标宋体"/>
                <w:sz w:val="32"/>
                <w:szCs w:val="32"/>
                <w:vertAlign w:val="baseline"/>
                <w:lang w:val="en-US" w:eastAsia="zh-CN"/>
              </w:rPr>
              <w:t>22.实施“科大精神”校园品牌打造升级计划。</w:t>
            </w:r>
          </w:p>
        </w:tc>
      </w:tr>
    </w:tbl>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643" w:firstLineChars="200"/>
        <w:textAlignment w:val="auto"/>
        <w:outlineLvl w:val="1"/>
        <w:rPr>
          <w:rFonts w:ascii="黑体" w:hAnsi="黑体" w:eastAsia="黑体" w:cs="方正小标宋体"/>
          <w:b/>
          <w:sz w:val="32"/>
          <w:szCs w:val="32"/>
        </w:rPr>
      </w:pPr>
      <w:bookmarkStart w:id="18" w:name="_Toc29659"/>
      <w:r>
        <w:rPr>
          <w:rFonts w:hint="eastAsia" w:ascii="黑体" w:hAnsi="黑体" w:eastAsia="黑体" w:cs="方正小标宋体"/>
          <w:b/>
          <w:sz w:val="32"/>
          <w:szCs w:val="32"/>
        </w:rPr>
        <w:t>任务七：实施“保障能力提升工程”，增强基本保障力</w:t>
      </w:r>
      <w:bookmarkEnd w:id="18"/>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Calibri" w:eastAsia="仿宋" w:cs="仿宋"/>
          <w:sz w:val="32"/>
          <w:szCs w:val="32"/>
        </w:rPr>
      </w:pPr>
      <w:r>
        <w:rPr>
          <w:rFonts w:hint="eastAsia" w:ascii="仿宋" w:hAnsi="Calibri" w:eastAsia="仿宋" w:cs="仿宋"/>
          <w:sz w:val="32"/>
          <w:szCs w:val="32"/>
        </w:rPr>
        <w:t>围绕人才培养和科学研究需要，完善公共保障服务体系，推进新校区建设和老校区升级改造，增强</w:t>
      </w:r>
      <w:r>
        <w:rPr>
          <w:rFonts w:hint="eastAsia" w:ascii="仿宋" w:hAnsi="Calibri" w:eastAsia="仿宋" w:cs="仿宋"/>
          <w:sz w:val="32"/>
          <w:szCs w:val="32"/>
          <w:lang w:eastAsia="zh-CN"/>
        </w:rPr>
        <w:t>服务</w:t>
      </w:r>
      <w:r>
        <w:rPr>
          <w:rFonts w:hint="eastAsia" w:ascii="仿宋" w:hAnsi="Calibri" w:eastAsia="仿宋" w:cs="仿宋"/>
          <w:sz w:val="32"/>
          <w:szCs w:val="32"/>
        </w:rPr>
        <w:t>支撑能力，为师生员工创造良好教学、科研和学习、生活环境。</w:t>
      </w:r>
    </w:p>
    <w:p>
      <w:pPr>
        <w:adjustRightInd w:val="0"/>
        <w:snapToGrid w:val="0"/>
        <w:spacing w:line="560" w:lineRule="exact"/>
        <w:ind w:firstLine="643" w:firstLineChars="200"/>
        <w:rPr>
          <w:rFonts w:hint="eastAsia" w:ascii="华文仿宋" w:hAnsi="华文仿宋" w:eastAsia="华文仿宋" w:cs="方正小标宋体"/>
          <w:b/>
          <w:sz w:val="32"/>
          <w:szCs w:val="32"/>
        </w:rPr>
      </w:pPr>
      <w:r>
        <w:rPr>
          <w:rFonts w:hint="eastAsia" w:ascii="华文仿宋" w:hAnsi="华文仿宋" w:eastAsia="华文仿宋" w:cs="方正小标宋体"/>
          <w:b/>
          <w:sz w:val="32"/>
          <w:szCs w:val="32"/>
        </w:rPr>
        <w:t>（一）加强校园基础建设，改善办学基本条件</w:t>
      </w:r>
    </w:p>
    <w:p>
      <w:pPr>
        <w:keepNext w:val="0"/>
        <w:keepLines w:val="0"/>
        <w:pageBreakBefore w:val="0"/>
        <w:widowControl w:val="0"/>
        <w:tabs>
          <w:tab w:val="left" w:pos="1852"/>
        </w:tabs>
        <w:kinsoku/>
        <w:wordWrap/>
        <w:overflowPunct/>
        <w:topLinePunct w:val="0"/>
        <w:autoSpaceDE/>
        <w:autoSpaceDN/>
        <w:bidi w:val="0"/>
        <w:spacing w:line="560" w:lineRule="exact"/>
        <w:ind w:firstLine="640" w:firstLineChars="200"/>
        <w:jc w:val="left"/>
        <w:textAlignment w:val="auto"/>
        <w:rPr>
          <w:rFonts w:hint="eastAsia" w:ascii="华文仿宋" w:hAnsi="华文仿宋" w:eastAsia="华文仿宋" w:cs="方正小标宋体"/>
          <w:b w:val="0"/>
          <w:bCs w:val="0"/>
          <w:kern w:val="2"/>
          <w:sz w:val="32"/>
          <w:szCs w:val="32"/>
          <w:lang w:val="en-US" w:eastAsia="zh-CN" w:bidi="ar-SA"/>
        </w:rPr>
      </w:pPr>
      <w:r>
        <w:rPr>
          <w:rFonts w:hint="eastAsia" w:ascii="华文仿宋" w:hAnsi="华文仿宋" w:eastAsia="华文仿宋" w:cs="方正小标宋体"/>
          <w:b w:val="0"/>
          <w:bCs w:val="0"/>
          <w:kern w:val="2"/>
          <w:sz w:val="32"/>
          <w:szCs w:val="32"/>
          <w:lang w:val="en-US" w:eastAsia="zh-CN" w:bidi="ar-SA"/>
        </w:rPr>
        <w:t>1.推进新校区建设，完成窊流145亩地块征用、南社学生公寓回购工作；完成图书馆、实践教学楼、文法教学楼、外国语学院楼、计算机学院楼建设；</w:t>
      </w:r>
      <w:bookmarkStart w:id="19" w:name="_Toc83290397"/>
      <w:r>
        <w:rPr>
          <w:rFonts w:hint="eastAsia" w:ascii="华文仿宋" w:hAnsi="华文仿宋" w:eastAsia="华文仿宋" w:cs="方正小标宋体"/>
          <w:b w:val="0"/>
          <w:bCs w:val="0"/>
          <w:kern w:val="2"/>
          <w:sz w:val="32"/>
          <w:szCs w:val="32"/>
          <w:lang w:val="en-US" w:eastAsia="zh-CN" w:bidi="ar-SA"/>
        </w:rPr>
        <w:t>完成新校区二期北地块配套基础设施及绿化建设项目。</w:t>
      </w:r>
      <w:bookmarkEnd w:id="19"/>
    </w:p>
    <w:p>
      <w:pPr>
        <w:keepNext w:val="0"/>
        <w:keepLines w:val="0"/>
        <w:pageBreakBefore w:val="0"/>
        <w:widowControl w:val="0"/>
        <w:tabs>
          <w:tab w:val="left" w:pos="1852"/>
        </w:tabs>
        <w:kinsoku/>
        <w:wordWrap/>
        <w:overflowPunct/>
        <w:topLinePunct w:val="0"/>
        <w:autoSpaceDE/>
        <w:autoSpaceDN/>
        <w:bidi w:val="0"/>
        <w:spacing w:line="560" w:lineRule="exact"/>
        <w:ind w:firstLine="640" w:firstLineChars="200"/>
        <w:jc w:val="left"/>
        <w:textAlignment w:val="auto"/>
        <w:rPr>
          <w:rFonts w:ascii="华文仿宋" w:hAnsi="华文仿宋" w:eastAsia="华文仿宋" w:cs="方正小标宋体"/>
          <w:sz w:val="32"/>
          <w:szCs w:val="32"/>
        </w:rPr>
      </w:pPr>
      <w:r>
        <w:rPr>
          <w:rFonts w:hint="eastAsia" w:ascii="华文仿宋" w:hAnsi="华文仿宋" w:eastAsia="华文仿宋" w:cs="方正小标宋体"/>
          <w:b w:val="0"/>
          <w:bCs w:val="0"/>
          <w:kern w:val="2"/>
          <w:sz w:val="32"/>
          <w:szCs w:val="32"/>
          <w:lang w:val="en-US" w:eastAsia="zh-CN" w:bidi="ar-SA"/>
        </w:rPr>
        <w:t>2.推进老校区改造，按照老校区校园规划布局，在保留校园历史风貌的基础上合理升级改造老校区，将老校区改造成为学习环境优美的生态化校园和可持续发展的节约型校园</w:t>
      </w:r>
      <w:r>
        <w:rPr>
          <w:rFonts w:hint="eastAsia" w:ascii="华文仿宋" w:hAnsi="华文仿宋" w:eastAsia="华文仿宋" w:cs="方正小标宋体"/>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华文仿宋" w:hAnsi="华文仿宋" w:eastAsia="华文仿宋" w:cs="方正小标宋体"/>
          <w:sz w:val="32"/>
          <w:szCs w:val="32"/>
        </w:rPr>
      </w:pPr>
      <w:r>
        <w:rPr>
          <w:rFonts w:ascii="华文仿宋" w:hAnsi="华文仿宋" w:eastAsia="华文仿宋" w:cs="方正小标宋体"/>
          <w:sz w:val="32"/>
          <w:szCs w:val="32"/>
        </w:rPr>
        <w:t>3.</w:t>
      </w:r>
      <w:r>
        <w:rPr>
          <w:rFonts w:hint="eastAsia" w:ascii="华文仿宋" w:hAnsi="华文仿宋" w:eastAsia="华文仿宋" w:cs="方正小标宋体"/>
          <w:sz w:val="32"/>
          <w:szCs w:val="32"/>
        </w:rPr>
        <w:t>加强图书资源建设，持续保障经费投入，保障年均购置新书9万册，逐年增加图书购置经费和年均图书数量，满足教学科研实际需求，加大线上资源建设，服务教学科研工作。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华文仿宋" w:hAnsi="华文仿宋" w:eastAsia="华文仿宋" w:cs="方正小标宋体"/>
          <w:sz w:val="32"/>
          <w:szCs w:val="32"/>
          <w:lang w:eastAsia="zh-CN"/>
        </w:rPr>
      </w:pPr>
      <w:r>
        <w:rPr>
          <w:rFonts w:hint="eastAsia" w:ascii="华文仿宋" w:hAnsi="华文仿宋" w:eastAsia="华文仿宋" w:cs="方正小标宋体"/>
          <w:sz w:val="32"/>
          <w:szCs w:val="32"/>
        </w:rPr>
        <w:t>4.建立完善“大后勤”服务保障体系，完善服务保障能力、质量效益的评价标准体系和评价机制</w:t>
      </w:r>
      <w:r>
        <w:rPr>
          <w:rFonts w:hint="eastAsia" w:ascii="华文仿宋" w:hAnsi="华文仿宋" w:eastAsia="华文仿宋" w:cs="方正小标宋体"/>
          <w:sz w:val="32"/>
          <w:szCs w:val="32"/>
          <w:lang w:eastAsia="zh-CN"/>
        </w:rPr>
        <w:t>；</w:t>
      </w:r>
      <w:r>
        <w:rPr>
          <w:rFonts w:hint="eastAsia" w:ascii="华文仿宋" w:hAnsi="华文仿宋" w:eastAsia="华文仿宋" w:cs="方正小标宋体"/>
          <w:sz w:val="32"/>
          <w:szCs w:val="32"/>
        </w:rPr>
        <w:t>加强后勤信息化建设，推动后勤“一站式”服务平台建设</w:t>
      </w:r>
      <w:r>
        <w:rPr>
          <w:rFonts w:hint="eastAsia" w:ascii="华文仿宋" w:hAnsi="华文仿宋" w:eastAsia="华文仿宋" w:cs="方正小标宋体"/>
          <w:sz w:val="32"/>
          <w:szCs w:val="32"/>
          <w:lang w:eastAsia="zh-CN"/>
        </w:rPr>
        <w:t>；</w:t>
      </w:r>
      <w:r>
        <w:rPr>
          <w:rFonts w:hint="eastAsia" w:ascii="华文仿宋" w:hAnsi="华文仿宋" w:eastAsia="华文仿宋" w:cs="方正小标宋体"/>
          <w:sz w:val="32"/>
          <w:szCs w:val="32"/>
        </w:rPr>
        <w:t>构建后勤专业咨询体系，畅通沟通渠道，健全师生参与后勤工作的长效机制</w:t>
      </w:r>
      <w:r>
        <w:rPr>
          <w:rFonts w:hint="eastAsia" w:ascii="华文仿宋" w:hAnsi="华文仿宋" w:eastAsia="华文仿宋" w:cs="方正小标宋体"/>
          <w:sz w:val="32"/>
          <w:szCs w:val="32"/>
          <w:lang w:eastAsia="zh-CN"/>
        </w:rPr>
        <w:t>；</w:t>
      </w:r>
      <w:r>
        <w:rPr>
          <w:rFonts w:hint="eastAsia" w:ascii="华文仿宋" w:hAnsi="华文仿宋" w:eastAsia="华文仿宋" w:cs="方正小标宋体"/>
          <w:sz w:val="32"/>
          <w:szCs w:val="32"/>
        </w:rPr>
        <w:t>深化内涵发展，提高附属小学、幼儿园办学质量</w:t>
      </w:r>
      <w:r>
        <w:rPr>
          <w:rFonts w:hint="eastAsia" w:ascii="华文仿宋" w:hAnsi="华文仿宋" w:eastAsia="华文仿宋" w:cs="方正小标宋体"/>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华文仿宋" w:hAnsi="华文仿宋" w:eastAsia="华文仿宋" w:cs="方正小标宋体"/>
          <w:b/>
          <w:sz w:val="32"/>
          <w:szCs w:val="32"/>
        </w:rPr>
      </w:pPr>
      <w:r>
        <w:rPr>
          <w:rFonts w:hint="eastAsia" w:ascii="华文仿宋" w:hAnsi="华文仿宋" w:eastAsia="华文仿宋" w:cs="方正小标宋体"/>
          <w:b/>
          <w:sz w:val="32"/>
          <w:szCs w:val="32"/>
        </w:rPr>
        <w:t>（二）确保校园安全稳定，增强师生幸福感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华文仿宋" w:hAnsi="华文仿宋" w:eastAsia="华文仿宋" w:cs="方正小标宋体"/>
          <w:sz w:val="32"/>
          <w:szCs w:val="32"/>
        </w:rPr>
      </w:pPr>
      <w:r>
        <w:rPr>
          <w:rFonts w:ascii="华文仿宋" w:hAnsi="华文仿宋" w:eastAsia="华文仿宋" w:cs="方正小标宋体"/>
          <w:sz w:val="32"/>
          <w:szCs w:val="32"/>
        </w:rPr>
        <w:t>1.</w:t>
      </w:r>
      <w:r>
        <w:rPr>
          <w:rFonts w:hint="eastAsia" w:ascii="华文仿宋" w:hAnsi="华文仿宋" w:eastAsia="华文仿宋" w:cs="方正小标宋体"/>
          <w:sz w:val="32"/>
          <w:szCs w:val="32"/>
        </w:rPr>
        <w:t>构建大安全工作格局，巩固和落实好“平安校园”建设，不断规范完善校园安全管理基础条件设施，提升人防技防水平；加强教育与宣传，提高全体师生员工的安全防范意识和防范能力；健全完善校园安全隐患排查整治长效机制，加强校园治安常态化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华文仿宋" w:hAnsi="华文仿宋" w:eastAsia="华文仿宋" w:cs="方正小标宋体"/>
          <w:sz w:val="32"/>
          <w:szCs w:val="32"/>
        </w:rPr>
      </w:pPr>
      <w:r>
        <w:rPr>
          <w:rFonts w:ascii="华文仿宋" w:hAnsi="华文仿宋" w:eastAsia="华文仿宋" w:cs="方正小标宋体"/>
          <w:sz w:val="32"/>
          <w:szCs w:val="32"/>
        </w:rPr>
        <w:t>2.</w:t>
      </w:r>
      <w:r>
        <w:rPr>
          <w:rFonts w:hint="eastAsia" w:ascii="华文仿宋" w:hAnsi="华文仿宋" w:eastAsia="华文仿宋" w:cs="方正小标宋体"/>
          <w:sz w:val="32"/>
          <w:szCs w:val="32"/>
        </w:rPr>
        <w:t>完善突发公共卫生事件应急防控体系，加强学校公共卫生防控、健康服务工作，排除重大卫生事件隐患，防止重大卫生事件发生，进一步提高维护和保障师生身心健康的能力。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华文仿宋" w:hAnsi="华文仿宋" w:eastAsia="华文仿宋" w:cs="方正小标宋体"/>
          <w:sz w:val="32"/>
          <w:szCs w:val="32"/>
        </w:rPr>
      </w:pPr>
      <w:r>
        <w:rPr>
          <w:rFonts w:hint="eastAsia" w:ascii="华文仿宋" w:hAnsi="华文仿宋" w:eastAsia="华文仿宋" w:cs="方正小标宋体"/>
          <w:sz w:val="32"/>
          <w:szCs w:val="32"/>
        </w:rPr>
        <w:t>3.推进校园安全稳定工作管理信息系统建设，加强网络和信息安全管理，加强网络舆情监控引导，强化网络安全保障能力，用主流舆论占领校园网络阵地，建立完善学校舆情沟通协作机制和突发事件应急反应机制，确保意识形态领域安全稳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华文仿宋" w:hAnsi="华文仿宋" w:eastAsia="华文仿宋" w:cs="方正小标宋体"/>
          <w:sz w:val="32"/>
          <w:szCs w:val="32"/>
        </w:rPr>
      </w:pPr>
      <w:r>
        <w:rPr>
          <w:rFonts w:hint="eastAsia" w:ascii="华文仿宋" w:hAnsi="华文仿宋" w:eastAsia="华文仿宋" w:cs="方正小标宋体"/>
          <w:sz w:val="32"/>
          <w:szCs w:val="32"/>
        </w:rPr>
        <w:t>4.加强保密教育和保密管理，建立健全保密工作相关制度，强化保密配套设施建设，增强全面安全保密意识，全面提高学校保密工作水平，确保国家秘密安全</w:t>
      </w:r>
      <w:r>
        <w:rPr>
          <w:rFonts w:hint="eastAsia" w:ascii="华文仿宋" w:hAnsi="华文仿宋" w:eastAsia="华文仿宋" w:cs="方正小标宋体"/>
          <w:sz w:val="32"/>
          <w:szCs w:val="32"/>
          <w:lang w:eastAsia="zh-CN"/>
        </w:rPr>
        <w:t>，</w:t>
      </w:r>
      <w:r>
        <w:rPr>
          <w:rFonts w:hint="eastAsia" w:ascii="华文仿宋" w:hAnsi="华文仿宋" w:eastAsia="华文仿宋" w:cs="方正小标宋体"/>
          <w:sz w:val="32"/>
          <w:szCs w:val="32"/>
        </w:rPr>
        <w:t>为学校综合办学实力的提升保驾护航。</w:t>
      </w:r>
    </w:p>
    <w:p>
      <w:pPr>
        <w:pStyle w:val="2"/>
        <w:rPr>
          <w:rFonts w:hint="eastAsia"/>
          <w:lang w:eastAsia="zh-CN"/>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tcPr>
          <w:p>
            <w:pPr>
              <w:adjustRightInd w:val="0"/>
              <w:snapToGrid w:val="0"/>
              <w:spacing w:line="560" w:lineRule="exact"/>
              <w:jc w:val="center"/>
              <w:rPr>
                <w:rFonts w:hint="eastAsia" w:ascii="华文仿宋" w:hAnsi="华文仿宋" w:eastAsia="华文仿宋" w:cs="方正小标宋体"/>
                <w:sz w:val="32"/>
                <w:szCs w:val="32"/>
                <w:vertAlign w:val="baseline"/>
                <w:lang w:val="en-US" w:eastAsia="zh-CN"/>
              </w:rPr>
            </w:pPr>
            <w:r>
              <w:rPr>
                <w:rFonts w:hint="eastAsia" w:ascii="华文仿宋" w:hAnsi="华文仿宋" w:eastAsia="华文仿宋" w:cs="方正小标宋体"/>
                <w:b/>
                <w:bCs/>
                <w:sz w:val="32"/>
                <w:szCs w:val="32"/>
                <w:lang w:val="en-US" w:eastAsia="zh-CN"/>
              </w:rPr>
              <w:t>专栏八：“十四五”校园保障服务工作重点计划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jc w:val="center"/>
        </w:trPr>
        <w:tc>
          <w:tcPr>
            <w:tcW w:w="8946" w:type="dxa"/>
          </w:tcPr>
          <w:p>
            <w:pPr>
              <w:adjustRightInd w:val="0"/>
              <w:snapToGrid w:val="0"/>
              <w:spacing w:line="560" w:lineRule="exact"/>
              <w:jc w:val="left"/>
              <w:rPr>
                <w:rFonts w:hint="eastAsia" w:ascii="华文仿宋" w:hAnsi="华文仿宋" w:eastAsia="华文仿宋" w:cs="方正小标宋体"/>
                <w:sz w:val="32"/>
                <w:szCs w:val="32"/>
                <w:vertAlign w:val="baseline"/>
                <w:lang w:val="en-US" w:eastAsia="zh-CN"/>
              </w:rPr>
            </w:pPr>
            <w:r>
              <w:rPr>
                <w:rFonts w:hint="eastAsia" w:ascii="华文仿宋" w:hAnsi="华文仿宋" w:eastAsia="华文仿宋" w:cs="方正小标宋体"/>
                <w:sz w:val="32"/>
                <w:szCs w:val="32"/>
                <w:vertAlign w:val="baseline"/>
                <w:lang w:val="en-US" w:eastAsia="zh-CN"/>
              </w:rPr>
              <w:t>23.实施新校区建设计划。</w:t>
            </w:r>
          </w:p>
          <w:p>
            <w:pPr>
              <w:adjustRightInd w:val="0"/>
              <w:snapToGrid w:val="0"/>
              <w:spacing w:line="560" w:lineRule="exact"/>
              <w:jc w:val="left"/>
              <w:rPr>
                <w:rFonts w:hint="default" w:ascii="华文仿宋" w:hAnsi="华文仿宋" w:eastAsia="华文仿宋" w:cs="方正小标宋体"/>
                <w:sz w:val="32"/>
                <w:szCs w:val="32"/>
                <w:vertAlign w:val="baseline"/>
                <w:lang w:val="en-US" w:eastAsia="zh-CN"/>
              </w:rPr>
            </w:pPr>
            <w:r>
              <w:rPr>
                <w:rFonts w:hint="eastAsia" w:ascii="华文仿宋" w:hAnsi="华文仿宋" w:eastAsia="华文仿宋" w:cs="方正小标宋体"/>
                <w:sz w:val="32"/>
                <w:szCs w:val="32"/>
                <w:vertAlign w:val="baseline"/>
                <w:lang w:val="en-US" w:eastAsia="zh-CN"/>
              </w:rPr>
              <w:t>24.实施老校区升级改造计划。</w:t>
            </w:r>
          </w:p>
          <w:p>
            <w:pPr>
              <w:adjustRightInd w:val="0"/>
              <w:snapToGrid w:val="0"/>
              <w:spacing w:line="560" w:lineRule="exact"/>
              <w:jc w:val="left"/>
              <w:rPr>
                <w:rFonts w:hint="default" w:ascii="华文仿宋" w:hAnsi="华文仿宋" w:eastAsia="华文仿宋" w:cs="方正小标宋体"/>
                <w:sz w:val="32"/>
                <w:szCs w:val="32"/>
                <w:vertAlign w:val="baseline"/>
                <w:lang w:val="en-US" w:eastAsia="zh-CN"/>
              </w:rPr>
            </w:pPr>
            <w:r>
              <w:rPr>
                <w:rFonts w:hint="eastAsia" w:ascii="华文仿宋" w:hAnsi="华文仿宋" w:eastAsia="华文仿宋" w:cs="方正小标宋体"/>
                <w:sz w:val="32"/>
                <w:szCs w:val="32"/>
                <w:vertAlign w:val="baseline"/>
                <w:lang w:val="en-US" w:eastAsia="zh-CN"/>
              </w:rPr>
              <w:t>25.实施</w:t>
            </w:r>
            <w:r>
              <w:rPr>
                <w:rFonts w:hint="eastAsia" w:ascii="仿宋" w:hAnsi="Calibri" w:eastAsia="仿宋" w:cs="仿宋"/>
                <w:sz w:val="32"/>
                <w:szCs w:val="32"/>
                <w:lang w:val="en-US" w:eastAsia="zh-CN"/>
              </w:rPr>
              <w:t>校园安全稳定长效机制建设</w:t>
            </w:r>
            <w:r>
              <w:rPr>
                <w:rFonts w:hint="eastAsia" w:ascii="华文仿宋" w:hAnsi="华文仿宋" w:eastAsia="华文仿宋" w:cs="方正小标宋体"/>
                <w:sz w:val="32"/>
                <w:szCs w:val="32"/>
                <w:vertAlign w:val="baseline"/>
                <w:lang w:val="en-US" w:eastAsia="zh-CN"/>
              </w:rPr>
              <w:t>计划。</w:t>
            </w:r>
          </w:p>
        </w:tc>
      </w:tr>
    </w:tbl>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643" w:firstLineChars="200"/>
        <w:textAlignment w:val="auto"/>
        <w:outlineLvl w:val="1"/>
        <w:rPr>
          <w:rFonts w:ascii="黑体" w:hAnsi="黑体" w:eastAsia="黑体" w:cs="方正小标宋体"/>
          <w:b/>
          <w:sz w:val="32"/>
          <w:szCs w:val="32"/>
        </w:rPr>
      </w:pPr>
      <w:bookmarkStart w:id="20" w:name="_Toc7089"/>
      <w:r>
        <w:rPr>
          <w:rFonts w:hint="eastAsia" w:ascii="黑体" w:hAnsi="黑体" w:eastAsia="黑体" w:cs="方正小标宋体"/>
          <w:b/>
          <w:sz w:val="32"/>
          <w:szCs w:val="32"/>
        </w:rPr>
        <w:t>任务八：实施“党建引领护航工程”，强化政治引领力</w:t>
      </w:r>
      <w:bookmarkEnd w:id="20"/>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华文仿宋" w:hAnsi="华文仿宋" w:eastAsia="华文仿宋" w:cs="方正小标宋体"/>
          <w:sz w:val="32"/>
          <w:szCs w:val="32"/>
        </w:rPr>
      </w:pPr>
      <w:r>
        <w:rPr>
          <w:rFonts w:hint="eastAsia" w:ascii="华文仿宋" w:hAnsi="华文仿宋" w:eastAsia="华文仿宋" w:cs="方正小标宋体"/>
          <w:sz w:val="32"/>
          <w:szCs w:val="32"/>
        </w:rPr>
        <w:t>坚守为党育人、为国育才的初心使命，围绕落实立德树人根本任务总目标，贯彻落实管党治党、办学治校主体责任，坚持社会主义办学方向，坚持党建引领核心，强化学校思想政治工作，为建设特色鲜明的高水平研究应用型大学提供强有力的思想、政治和组织保证。</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华文仿宋" w:hAnsi="华文仿宋" w:eastAsia="华文仿宋" w:cs="方正小标宋体"/>
          <w:b/>
          <w:sz w:val="32"/>
          <w:szCs w:val="32"/>
        </w:rPr>
      </w:pPr>
      <w:r>
        <w:rPr>
          <w:rFonts w:hint="eastAsia" w:ascii="华文仿宋" w:hAnsi="华文仿宋" w:eastAsia="华文仿宋" w:cs="方正小标宋体"/>
          <w:b/>
          <w:sz w:val="32"/>
          <w:szCs w:val="32"/>
        </w:rPr>
        <w:t>（一）实施“领导力提升计划”，加强党</w:t>
      </w:r>
      <w:r>
        <w:rPr>
          <w:rFonts w:hint="eastAsia" w:ascii="华文仿宋" w:hAnsi="华文仿宋" w:eastAsia="华文仿宋" w:cs="方正小标宋体"/>
          <w:b/>
          <w:sz w:val="32"/>
          <w:szCs w:val="32"/>
          <w:lang w:eastAsia="zh-CN"/>
        </w:rPr>
        <w:t>的</w:t>
      </w:r>
      <w:r>
        <w:rPr>
          <w:rFonts w:hint="eastAsia" w:ascii="华文仿宋" w:hAnsi="华文仿宋" w:eastAsia="华文仿宋" w:cs="方正小标宋体"/>
          <w:b/>
          <w:sz w:val="32"/>
          <w:szCs w:val="32"/>
        </w:rPr>
        <w:t>全面领导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华文仿宋" w:hAnsi="华文仿宋" w:eastAsia="华文仿宋" w:cs="方正小标宋体"/>
          <w:sz w:val="32"/>
          <w:szCs w:val="32"/>
        </w:rPr>
      </w:pPr>
      <w:r>
        <w:rPr>
          <w:rFonts w:hint="eastAsia" w:ascii="华文仿宋" w:hAnsi="华文仿宋" w:eastAsia="华文仿宋" w:cs="方正小标宋体"/>
          <w:sz w:val="32"/>
          <w:szCs w:val="32"/>
        </w:rPr>
        <w:t>1</w:t>
      </w:r>
      <w:r>
        <w:rPr>
          <w:rFonts w:ascii="华文仿宋" w:hAnsi="华文仿宋" w:eastAsia="华文仿宋" w:cs="方正小标宋体"/>
          <w:sz w:val="32"/>
          <w:szCs w:val="32"/>
        </w:rPr>
        <w:t>.</w:t>
      </w:r>
      <w:r>
        <w:rPr>
          <w:rFonts w:hint="eastAsia" w:ascii="华文仿宋" w:hAnsi="华文仿宋" w:eastAsia="华文仿宋" w:cs="方正小标宋体"/>
          <w:sz w:val="32"/>
          <w:szCs w:val="32"/>
          <w:lang w:val="en-US" w:eastAsia="zh-CN"/>
        </w:rPr>
        <w:t>严格</w:t>
      </w:r>
      <w:r>
        <w:rPr>
          <w:rFonts w:hint="eastAsia" w:ascii="华文仿宋" w:hAnsi="华文仿宋" w:eastAsia="华文仿宋" w:cs="方正小标宋体"/>
          <w:sz w:val="32"/>
          <w:szCs w:val="32"/>
        </w:rPr>
        <w:t>贯彻党委领导下的校长负责制，不断完善党委全委会、常委会和校长办公会议事规则，推进议事、决策、沟通、执行、监督等要素和环节的规范化、科学化和制度化，提升党委班子成员的政治判断力、政治领悟力和政治执行力，不折不扣贯彻落实党中央、省委决策部署。</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华文仿宋" w:hAnsi="华文仿宋" w:eastAsia="华文仿宋" w:cs="方正小标宋体"/>
          <w:sz w:val="32"/>
          <w:szCs w:val="32"/>
        </w:rPr>
      </w:pPr>
      <w:r>
        <w:rPr>
          <w:rFonts w:ascii="华文仿宋" w:hAnsi="华文仿宋" w:eastAsia="华文仿宋" w:cs="方正小标宋体"/>
          <w:sz w:val="32"/>
          <w:szCs w:val="32"/>
        </w:rPr>
        <w:t>2.</w:t>
      </w:r>
      <w:r>
        <w:rPr>
          <w:rFonts w:hint="eastAsia" w:ascii="华文仿宋" w:hAnsi="华文仿宋" w:eastAsia="华文仿宋" w:cs="方正小标宋体"/>
          <w:sz w:val="32"/>
          <w:szCs w:val="32"/>
        </w:rPr>
        <w:t>按照社会主义政治家教育家的目标要求，不断加强校</w:t>
      </w:r>
      <w:r>
        <w:rPr>
          <w:rFonts w:hint="eastAsia" w:ascii="华文仿宋" w:hAnsi="华文仿宋" w:eastAsia="华文仿宋" w:cs="方正小标宋体"/>
          <w:sz w:val="32"/>
          <w:szCs w:val="32"/>
          <w:lang w:eastAsia="zh-CN"/>
        </w:rPr>
        <w:t>级</w:t>
      </w:r>
      <w:r>
        <w:rPr>
          <w:rFonts w:hint="eastAsia" w:ascii="华文仿宋" w:hAnsi="华文仿宋" w:eastAsia="华文仿宋" w:cs="方正小标宋体"/>
          <w:sz w:val="32"/>
          <w:szCs w:val="32"/>
        </w:rPr>
        <w:t>班子成员思想理论建设，打牢团结奋斗、干事创业的共同思想基础</w:t>
      </w:r>
      <w:r>
        <w:rPr>
          <w:rFonts w:hint="eastAsia" w:ascii="华文仿宋" w:hAnsi="华文仿宋" w:eastAsia="华文仿宋" w:cs="方正小标宋体"/>
          <w:sz w:val="32"/>
          <w:szCs w:val="32"/>
          <w:lang w:eastAsia="zh-CN"/>
        </w:rPr>
        <w:t>，</w:t>
      </w:r>
      <w:r>
        <w:rPr>
          <w:rFonts w:hint="eastAsia" w:ascii="华文仿宋" w:hAnsi="华文仿宋" w:eastAsia="华文仿宋" w:cs="方正小标宋体"/>
          <w:sz w:val="32"/>
          <w:szCs w:val="32"/>
        </w:rPr>
        <w:t>增强班子思想政治能力、动员组织能力、驾驭复杂矛盾能力、防范风险能力以及推动改革创新、促进科学发展的能力。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华文仿宋" w:hAnsi="华文仿宋" w:eastAsia="华文仿宋" w:cs="方正小标宋体"/>
          <w:sz w:val="32"/>
          <w:szCs w:val="32"/>
        </w:rPr>
      </w:pPr>
      <w:r>
        <w:rPr>
          <w:rFonts w:ascii="华文仿宋" w:hAnsi="华文仿宋" w:eastAsia="华文仿宋" w:cs="方正小标宋体"/>
          <w:sz w:val="32"/>
          <w:szCs w:val="32"/>
        </w:rPr>
        <w:t>3.</w:t>
      </w:r>
      <w:r>
        <w:rPr>
          <w:rFonts w:hint="eastAsia" w:ascii="华文仿宋" w:hAnsi="华文仿宋" w:eastAsia="华文仿宋" w:cs="方正小标宋体"/>
          <w:sz w:val="32"/>
          <w:szCs w:val="32"/>
        </w:rPr>
        <w:t>坚持和完善党委理论中心组学习制度，健全领导班子战略研讨和经常性沟通制度，落实党委书记“第一责任人”和班子成员“一岗双责”职责，推进领导班子成员调查研究常态化，着力增强领导班子的创造力、凝聚力和战斗力。</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华文仿宋" w:hAnsi="华文仿宋" w:eastAsia="华文仿宋" w:cs="方正小标宋体"/>
          <w:b/>
          <w:sz w:val="32"/>
          <w:szCs w:val="32"/>
        </w:rPr>
      </w:pPr>
      <w:r>
        <w:rPr>
          <w:rFonts w:hint="eastAsia" w:ascii="华文仿宋" w:hAnsi="华文仿宋" w:eastAsia="华文仿宋" w:cs="方正小标宋体"/>
          <w:b/>
          <w:sz w:val="32"/>
          <w:szCs w:val="32"/>
        </w:rPr>
        <w:t>（二）实施“铸魂育人计划”，加强思想政治工作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华文仿宋" w:hAnsi="华文仿宋" w:eastAsia="华文仿宋" w:cs="方正小标宋体"/>
          <w:sz w:val="32"/>
          <w:szCs w:val="32"/>
        </w:rPr>
      </w:pPr>
      <w:r>
        <w:rPr>
          <w:rFonts w:hint="eastAsia" w:ascii="华文仿宋" w:hAnsi="华文仿宋" w:eastAsia="华文仿宋" w:cs="方正小标宋体"/>
          <w:sz w:val="32"/>
          <w:szCs w:val="32"/>
        </w:rPr>
        <w:t>1</w:t>
      </w:r>
      <w:r>
        <w:rPr>
          <w:rFonts w:ascii="华文仿宋" w:hAnsi="华文仿宋" w:eastAsia="华文仿宋" w:cs="方正小标宋体"/>
          <w:sz w:val="32"/>
          <w:szCs w:val="32"/>
        </w:rPr>
        <w:t>.</w:t>
      </w:r>
      <w:r>
        <w:rPr>
          <w:rFonts w:hint="eastAsia" w:ascii="华文仿宋" w:hAnsi="华文仿宋" w:eastAsia="华文仿宋" w:cs="方正小标宋体"/>
          <w:sz w:val="32"/>
          <w:szCs w:val="32"/>
        </w:rPr>
        <w:t>充分发挥校院两级理论学习中心组的示范引领作用，健全完善教职工政治理论学习制度，持续跟进学习习近平总书记最新讲话精神，用最新理论成果武装教职工头脑，坚定发展信心，汇聚发展力量，夯实推动学校发展的思想基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华文仿宋" w:hAnsi="华文仿宋" w:eastAsia="华文仿宋" w:cs="方正小标宋体"/>
          <w:sz w:val="32"/>
          <w:szCs w:val="32"/>
        </w:rPr>
      </w:pPr>
      <w:r>
        <w:rPr>
          <w:rFonts w:ascii="华文仿宋" w:hAnsi="华文仿宋" w:eastAsia="华文仿宋" w:cs="方正小标宋体"/>
          <w:sz w:val="32"/>
          <w:szCs w:val="32"/>
        </w:rPr>
        <w:t>2.</w:t>
      </w:r>
      <w:r>
        <w:rPr>
          <w:rFonts w:hint="eastAsia" w:ascii="华文仿宋" w:hAnsi="华文仿宋" w:eastAsia="华文仿宋" w:cs="方正小标宋体"/>
          <w:sz w:val="32"/>
          <w:szCs w:val="32"/>
        </w:rPr>
        <w:t>牢牢掌握意识形态工作领导权、管理权和话语权，大力加强网络阵地建设和内涵建设，着力构建科学、规范、有效的意识形态长效管理机制。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华文仿宋" w:hAnsi="华文仿宋" w:eastAsia="华文仿宋" w:cs="方正小标宋体"/>
          <w:sz w:val="32"/>
          <w:szCs w:val="32"/>
        </w:rPr>
      </w:pPr>
      <w:r>
        <w:rPr>
          <w:rFonts w:ascii="华文仿宋" w:hAnsi="华文仿宋" w:eastAsia="华文仿宋" w:cs="方正小标宋体"/>
          <w:sz w:val="32"/>
          <w:szCs w:val="32"/>
        </w:rPr>
        <w:t>3.</w:t>
      </w:r>
      <w:r>
        <w:rPr>
          <w:rFonts w:hint="eastAsia" w:ascii="华文仿宋" w:hAnsi="华文仿宋" w:eastAsia="华文仿宋" w:cs="方正小标宋体"/>
          <w:sz w:val="32"/>
          <w:szCs w:val="32"/>
        </w:rPr>
        <w:t>深化“三全育人”改革，加强省级重点马院建设，把马克思主义学院打造成为集重大理论和现实研究、党建重大决策咨询、思想政治课名师培养、专职思想政治工作队伍研修于一体的重要平台</w:t>
      </w:r>
      <w:r>
        <w:rPr>
          <w:rFonts w:hint="eastAsia" w:ascii="华文仿宋" w:hAnsi="华文仿宋" w:eastAsia="华文仿宋" w:cs="方正小标宋体"/>
          <w:sz w:val="32"/>
          <w:szCs w:val="32"/>
          <w:lang w:eastAsia="zh-CN"/>
        </w:rPr>
        <w:t>；</w:t>
      </w:r>
      <w:r>
        <w:rPr>
          <w:rFonts w:hint="eastAsia" w:ascii="华文仿宋" w:hAnsi="华文仿宋" w:eastAsia="华文仿宋" w:cs="方正小标宋体"/>
          <w:sz w:val="32"/>
          <w:szCs w:val="32"/>
        </w:rPr>
        <w:t>进一步推进思想政治理论课建设体系创新，推进“思政课程”和“课程思政”同向同行同进。</w:t>
      </w:r>
      <w:r>
        <w:rPr>
          <w:rFonts w:ascii="华文仿宋" w:hAnsi="华文仿宋" w:eastAsia="华文仿宋" w:cs="方正小标宋体"/>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华文仿宋" w:hAnsi="华文仿宋" w:eastAsia="华文仿宋" w:cs="方正小标宋体"/>
          <w:b/>
          <w:sz w:val="32"/>
          <w:szCs w:val="32"/>
        </w:rPr>
      </w:pPr>
      <w:r>
        <w:rPr>
          <w:rFonts w:hint="eastAsia" w:ascii="华文仿宋" w:hAnsi="华文仿宋" w:eastAsia="华文仿宋" w:cs="方正小标宋体"/>
          <w:b/>
          <w:sz w:val="32"/>
          <w:szCs w:val="32"/>
        </w:rPr>
        <w:t>（三）实施“组织力提升计划”，增强党组织战斗力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华文仿宋" w:hAnsi="华文仿宋" w:eastAsia="华文仿宋" w:cs="方正小标宋体"/>
          <w:sz w:val="32"/>
          <w:szCs w:val="32"/>
        </w:rPr>
      </w:pPr>
      <w:r>
        <w:rPr>
          <w:rFonts w:hint="eastAsia" w:ascii="华文仿宋" w:hAnsi="华文仿宋" w:eastAsia="华文仿宋" w:cs="方正小标宋体"/>
          <w:sz w:val="32"/>
          <w:szCs w:val="32"/>
        </w:rPr>
        <w:t>1</w:t>
      </w:r>
      <w:r>
        <w:rPr>
          <w:rFonts w:ascii="华文仿宋" w:hAnsi="华文仿宋" w:eastAsia="华文仿宋" w:cs="方正小标宋体"/>
          <w:sz w:val="32"/>
          <w:szCs w:val="32"/>
        </w:rPr>
        <w:t>.</w:t>
      </w:r>
      <w:r>
        <w:rPr>
          <w:rFonts w:hint="eastAsia" w:ascii="华文仿宋" w:hAnsi="华文仿宋" w:eastAsia="华文仿宋" w:cs="方正小标宋体"/>
          <w:sz w:val="32"/>
          <w:szCs w:val="32"/>
          <w:lang w:eastAsia="zh-CN"/>
        </w:rPr>
        <w:t>强化</w:t>
      </w:r>
      <w:r>
        <w:rPr>
          <w:rFonts w:hint="eastAsia" w:ascii="华文仿宋" w:hAnsi="华文仿宋" w:eastAsia="华文仿宋" w:cs="方正小标宋体"/>
          <w:sz w:val="32"/>
          <w:szCs w:val="32"/>
        </w:rPr>
        <w:t>基层党组织政治核心功能</w:t>
      </w:r>
      <w:r>
        <w:rPr>
          <w:rFonts w:hint="eastAsia" w:ascii="华文仿宋" w:hAnsi="华文仿宋" w:eastAsia="华文仿宋" w:cs="方正小标宋体"/>
          <w:sz w:val="32"/>
          <w:szCs w:val="32"/>
          <w:lang w:eastAsia="zh-CN"/>
        </w:rPr>
        <w:t>，</w:t>
      </w:r>
      <w:r>
        <w:rPr>
          <w:rFonts w:hint="eastAsia" w:ascii="华文仿宋" w:hAnsi="华文仿宋" w:eastAsia="华文仿宋" w:cs="方正小标宋体"/>
          <w:sz w:val="32"/>
          <w:szCs w:val="32"/>
        </w:rPr>
        <w:t>完善二级党政联席会议制度，深入推进党建与中心工作深度融合，突出党建引领</w:t>
      </w:r>
      <w:r>
        <w:rPr>
          <w:rFonts w:hint="eastAsia" w:ascii="华文仿宋" w:hAnsi="华文仿宋" w:eastAsia="华文仿宋" w:cs="方正小标宋体"/>
          <w:sz w:val="32"/>
          <w:szCs w:val="32"/>
          <w:lang w:eastAsia="zh-CN"/>
        </w:rPr>
        <w:t>，</w:t>
      </w:r>
      <w:r>
        <w:rPr>
          <w:rFonts w:hint="eastAsia" w:ascii="华文仿宋" w:hAnsi="华文仿宋" w:eastAsia="华文仿宋" w:cs="方正小标宋体"/>
          <w:sz w:val="32"/>
          <w:szCs w:val="32"/>
        </w:rPr>
        <w:t>推动保障中心工作</w:t>
      </w:r>
      <w:r>
        <w:rPr>
          <w:rFonts w:hint="eastAsia" w:ascii="华文仿宋" w:hAnsi="华文仿宋" w:eastAsia="华文仿宋" w:cs="方正小标宋体"/>
          <w:sz w:val="32"/>
          <w:szCs w:val="32"/>
          <w:lang w:val="en-US" w:eastAsia="zh-CN"/>
        </w:rPr>
        <w:t>顺利完成</w:t>
      </w:r>
      <w:r>
        <w:rPr>
          <w:rFonts w:hint="eastAsia" w:ascii="华文仿宋" w:hAnsi="华文仿宋" w:eastAsia="华文仿宋" w:cs="方正小标宋体"/>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华文仿宋" w:hAnsi="华文仿宋" w:eastAsia="华文仿宋" w:cs="方正小标宋体"/>
          <w:sz w:val="32"/>
          <w:szCs w:val="32"/>
          <w:lang w:eastAsia="zh-CN"/>
        </w:rPr>
      </w:pPr>
      <w:r>
        <w:rPr>
          <w:rFonts w:ascii="华文仿宋" w:hAnsi="华文仿宋" w:eastAsia="华文仿宋" w:cs="方正小标宋体"/>
          <w:sz w:val="32"/>
          <w:szCs w:val="32"/>
        </w:rPr>
        <w:t>2.</w:t>
      </w:r>
      <w:r>
        <w:rPr>
          <w:rFonts w:hint="eastAsia" w:ascii="华文仿宋" w:hAnsi="华文仿宋" w:eastAsia="华文仿宋" w:cs="方正小标宋体"/>
          <w:sz w:val="32"/>
          <w:szCs w:val="32"/>
        </w:rPr>
        <w:t>优化基层党组织设置，健全基层党组织工作机制，加强基层党组织负责人队伍建设；加强标杆院系、样板党支部、“双带头人”教师党支部书记工作室的创建工作</w:t>
      </w:r>
      <w:r>
        <w:rPr>
          <w:rFonts w:hint="eastAsia" w:ascii="华文仿宋" w:hAnsi="华文仿宋" w:eastAsia="华文仿宋" w:cs="方正小标宋体"/>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华文仿宋" w:hAnsi="华文仿宋" w:eastAsia="华文仿宋" w:cs="方正小标宋体"/>
          <w:sz w:val="32"/>
          <w:szCs w:val="32"/>
        </w:rPr>
      </w:pPr>
      <w:r>
        <w:rPr>
          <w:rFonts w:ascii="华文仿宋" w:hAnsi="华文仿宋" w:eastAsia="华文仿宋" w:cs="方正小标宋体"/>
          <w:sz w:val="32"/>
          <w:szCs w:val="32"/>
        </w:rPr>
        <w:t>3.</w:t>
      </w:r>
      <w:r>
        <w:rPr>
          <w:rFonts w:hint="eastAsia" w:ascii="华文仿宋" w:hAnsi="华文仿宋" w:eastAsia="华文仿宋" w:cs="方正小标宋体"/>
          <w:sz w:val="32"/>
          <w:szCs w:val="32"/>
        </w:rPr>
        <w:t>强化党支部建设，认真落实基层党支部党建工作标准有关要求，坚持“三会一课”等基本组织生活制度，扎实推进党支部标准化、规范化建设。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华文仿宋" w:hAnsi="华文仿宋" w:eastAsia="华文仿宋" w:cs="方正小标宋体"/>
          <w:sz w:val="32"/>
          <w:szCs w:val="32"/>
        </w:rPr>
      </w:pPr>
      <w:r>
        <w:rPr>
          <w:rFonts w:ascii="华文仿宋" w:hAnsi="华文仿宋" w:eastAsia="华文仿宋" w:cs="方正小标宋体"/>
          <w:sz w:val="32"/>
          <w:szCs w:val="32"/>
        </w:rPr>
        <w:t>4.</w:t>
      </w:r>
      <w:r>
        <w:rPr>
          <w:rFonts w:hint="eastAsia" w:ascii="华文仿宋" w:hAnsi="华文仿宋" w:eastAsia="华文仿宋" w:cs="方正小标宋体"/>
          <w:sz w:val="32"/>
          <w:szCs w:val="32"/>
        </w:rPr>
        <w:t>全力推进党建活动载体建设，以“项目化管理、品牌化实施、长效化推进”为思路，打造党建工作品牌</w:t>
      </w:r>
      <w:r>
        <w:rPr>
          <w:rFonts w:hint="eastAsia" w:ascii="华文仿宋" w:hAnsi="华文仿宋" w:eastAsia="华文仿宋" w:cs="方正小标宋体"/>
          <w:sz w:val="32"/>
          <w:szCs w:val="32"/>
          <w:lang w:eastAsia="zh-CN"/>
        </w:rPr>
        <w:t>；</w:t>
      </w:r>
      <w:r>
        <w:rPr>
          <w:rFonts w:hint="eastAsia" w:ascii="华文仿宋" w:hAnsi="华文仿宋" w:eastAsia="华文仿宋" w:cs="方正小标宋体"/>
          <w:sz w:val="32"/>
          <w:szCs w:val="32"/>
        </w:rPr>
        <w:t>加强党课师资库队伍建设，扎实开展“党建大课堂”活动，进一步</w:t>
      </w:r>
      <w:r>
        <w:rPr>
          <w:rFonts w:hint="eastAsia" w:ascii="华文仿宋" w:hAnsi="华文仿宋" w:eastAsia="华文仿宋" w:cs="方正小标宋体"/>
          <w:sz w:val="32"/>
          <w:szCs w:val="32"/>
          <w:lang w:eastAsia="zh-CN"/>
        </w:rPr>
        <w:t>强化</w:t>
      </w:r>
      <w:r>
        <w:rPr>
          <w:rFonts w:hint="eastAsia" w:ascii="华文仿宋" w:hAnsi="华文仿宋" w:eastAsia="华文仿宋" w:cs="方正小标宋体"/>
          <w:sz w:val="32"/>
          <w:szCs w:val="32"/>
        </w:rPr>
        <w:t>党员教育培训</w:t>
      </w:r>
      <w:r>
        <w:rPr>
          <w:rFonts w:hint="eastAsia" w:ascii="华文仿宋" w:hAnsi="华文仿宋" w:eastAsia="华文仿宋" w:cs="方正小标宋体"/>
          <w:sz w:val="32"/>
          <w:szCs w:val="32"/>
          <w:lang w:eastAsia="zh-CN"/>
        </w:rPr>
        <w:t>工作</w:t>
      </w:r>
      <w:r>
        <w:rPr>
          <w:rFonts w:hint="eastAsia" w:ascii="华文仿宋" w:hAnsi="华文仿宋" w:eastAsia="华文仿宋" w:cs="方正小标宋体"/>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华文仿宋" w:hAnsi="华文仿宋" w:eastAsia="华文仿宋" w:cs="方正小标宋体"/>
          <w:b/>
          <w:sz w:val="32"/>
          <w:szCs w:val="32"/>
        </w:rPr>
      </w:pPr>
      <w:r>
        <w:rPr>
          <w:rFonts w:hint="eastAsia" w:ascii="华文仿宋" w:hAnsi="华文仿宋" w:eastAsia="华文仿宋" w:cs="方正小标宋体"/>
          <w:b/>
          <w:sz w:val="32"/>
          <w:szCs w:val="32"/>
        </w:rPr>
        <w:t>（四）实施“素质提升计划”，提升干部治理能力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华文仿宋" w:hAnsi="华文仿宋" w:eastAsia="华文仿宋" w:cs="方正小标宋体"/>
          <w:sz w:val="32"/>
          <w:szCs w:val="32"/>
        </w:rPr>
      </w:pPr>
      <w:r>
        <w:rPr>
          <w:rFonts w:hint="eastAsia" w:ascii="华文仿宋" w:hAnsi="华文仿宋" w:eastAsia="华文仿宋" w:cs="方正小标宋体"/>
          <w:sz w:val="32"/>
          <w:szCs w:val="32"/>
        </w:rPr>
        <w:t>1</w:t>
      </w:r>
      <w:r>
        <w:rPr>
          <w:rFonts w:ascii="华文仿宋" w:hAnsi="华文仿宋" w:eastAsia="华文仿宋" w:cs="方正小标宋体"/>
          <w:sz w:val="32"/>
          <w:szCs w:val="32"/>
        </w:rPr>
        <w:t>.</w:t>
      </w:r>
      <w:r>
        <w:rPr>
          <w:rFonts w:hint="eastAsia" w:ascii="华文仿宋" w:hAnsi="华文仿宋" w:eastAsia="华文仿宋" w:cs="方正小标宋体"/>
          <w:sz w:val="32"/>
          <w:szCs w:val="32"/>
        </w:rPr>
        <w:t>坚持党管干部原则，坚持正确选人用人导向，把政治标准放在首位，强化党委领导把关作用，优化完善干部选任机制</w:t>
      </w:r>
      <w:r>
        <w:rPr>
          <w:rFonts w:hint="eastAsia" w:ascii="华文仿宋" w:hAnsi="华文仿宋" w:eastAsia="华文仿宋" w:cs="方正小标宋体"/>
          <w:sz w:val="32"/>
          <w:szCs w:val="32"/>
          <w:lang w:eastAsia="zh-CN"/>
        </w:rPr>
        <w:t>；</w:t>
      </w:r>
      <w:r>
        <w:rPr>
          <w:rFonts w:hint="eastAsia" w:ascii="华文仿宋" w:hAnsi="华文仿宋" w:eastAsia="华文仿宋" w:cs="方正小标宋体"/>
          <w:sz w:val="32"/>
          <w:szCs w:val="32"/>
        </w:rPr>
        <w:t>选拔培养一支奋发有为、充满活力、年轻化干部队伍。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华文仿宋" w:hAnsi="华文仿宋" w:eastAsia="华文仿宋" w:cs="方正小标宋体"/>
          <w:sz w:val="32"/>
          <w:szCs w:val="32"/>
        </w:rPr>
      </w:pPr>
      <w:r>
        <w:rPr>
          <w:rFonts w:ascii="华文仿宋" w:hAnsi="华文仿宋" w:eastAsia="华文仿宋" w:cs="方正小标宋体"/>
          <w:sz w:val="32"/>
          <w:szCs w:val="32"/>
        </w:rPr>
        <w:t>2.</w:t>
      </w:r>
      <w:r>
        <w:rPr>
          <w:rFonts w:hint="eastAsia" w:ascii="华文仿宋" w:hAnsi="华文仿宋" w:eastAsia="华文仿宋" w:cs="方正小标宋体"/>
          <w:sz w:val="32"/>
          <w:szCs w:val="32"/>
        </w:rPr>
        <w:t>加大干部教育培训力度，抓好理论武装、党性锻炼和素质培养，分批选派优秀干部按需进行研修和培训，切实提高干部队伍能力和水平。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华文仿宋" w:hAnsi="华文仿宋" w:eastAsia="华文仿宋" w:cs="方正小标宋体"/>
          <w:sz w:val="32"/>
          <w:szCs w:val="32"/>
        </w:rPr>
      </w:pPr>
      <w:r>
        <w:rPr>
          <w:rFonts w:hint="eastAsia" w:ascii="华文仿宋" w:hAnsi="华文仿宋" w:eastAsia="华文仿宋" w:cs="方正小标宋体"/>
          <w:sz w:val="32"/>
          <w:szCs w:val="32"/>
        </w:rPr>
        <w:t>3</w:t>
      </w:r>
      <w:r>
        <w:rPr>
          <w:rFonts w:ascii="华文仿宋" w:hAnsi="华文仿宋" w:eastAsia="华文仿宋" w:cs="方正小标宋体"/>
          <w:sz w:val="32"/>
          <w:szCs w:val="32"/>
        </w:rPr>
        <w:t>.</w:t>
      </w:r>
      <w:r>
        <w:rPr>
          <w:rFonts w:hint="eastAsia" w:ascii="华文仿宋" w:hAnsi="华文仿宋" w:eastAsia="华文仿宋" w:cs="方正小标宋体"/>
          <w:sz w:val="32"/>
          <w:szCs w:val="32"/>
        </w:rPr>
        <w:t>树立科学的干部考核导向，探索建立定性和定量相结合的考核评价制度，完善考核评价体系，建立干部能上能下机制，激发干部队伍活力。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华文仿宋" w:hAnsi="华文仿宋" w:eastAsia="华文仿宋" w:cs="方正小标宋体"/>
          <w:sz w:val="32"/>
          <w:szCs w:val="32"/>
          <w:lang w:eastAsia="zh-CN"/>
        </w:rPr>
      </w:pPr>
      <w:r>
        <w:rPr>
          <w:rFonts w:ascii="华文仿宋" w:hAnsi="华文仿宋" w:eastAsia="华文仿宋" w:cs="方正小标宋体"/>
          <w:sz w:val="32"/>
          <w:szCs w:val="32"/>
        </w:rPr>
        <w:t>4.</w:t>
      </w:r>
      <w:r>
        <w:rPr>
          <w:rFonts w:hint="eastAsia" w:ascii="华文仿宋" w:hAnsi="华文仿宋" w:eastAsia="华文仿宋" w:cs="方正小标宋体"/>
          <w:sz w:val="32"/>
          <w:szCs w:val="32"/>
        </w:rPr>
        <w:t>严格执行领导干部个人有关事项报告、请销假等制度，建立健全干部提醒、函询、诫勉和谈心谈话等工作机制，推动干部监督常态化</w:t>
      </w:r>
      <w:r>
        <w:rPr>
          <w:rFonts w:hint="eastAsia" w:ascii="华文仿宋" w:hAnsi="华文仿宋" w:eastAsia="华文仿宋" w:cs="方正小标宋体"/>
          <w:sz w:val="32"/>
          <w:szCs w:val="32"/>
          <w:lang w:eastAsia="zh-CN"/>
        </w:rPr>
        <w:t>；</w:t>
      </w:r>
      <w:r>
        <w:rPr>
          <w:rFonts w:ascii="华文仿宋" w:hAnsi="华文仿宋" w:eastAsia="华文仿宋" w:cs="方正小标宋体"/>
          <w:sz w:val="32"/>
          <w:szCs w:val="32"/>
        </w:rPr>
        <w:t>健全容错纠错机制</w:t>
      </w:r>
      <w:r>
        <w:rPr>
          <w:rFonts w:hint="eastAsia" w:ascii="华文仿宋" w:hAnsi="华文仿宋" w:eastAsia="华文仿宋" w:cs="方正小标宋体"/>
          <w:sz w:val="32"/>
          <w:szCs w:val="32"/>
          <w:lang w:eastAsia="zh-CN"/>
        </w:rPr>
        <w:t>，</w:t>
      </w:r>
      <w:r>
        <w:rPr>
          <w:rFonts w:hint="eastAsia" w:ascii="华文仿宋" w:hAnsi="华文仿宋" w:eastAsia="华文仿宋" w:cs="方正小标宋体"/>
          <w:sz w:val="32"/>
          <w:szCs w:val="32"/>
        </w:rPr>
        <w:t>完善干部激励机制</w:t>
      </w:r>
      <w:r>
        <w:rPr>
          <w:rFonts w:hint="eastAsia" w:ascii="华文仿宋" w:hAnsi="华文仿宋" w:eastAsia="华文仿宋" w:cs="方正小标宋体"/>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华文仿宋" w:hAnsi="华文仿宋" w:eastAsia="华文仿宋" w:cs="方正小标宋体"/>
          <w:b/>
          <w:sz w:val="32"/>
          <w:szCs w:val="32"/>
        </w:rPr>
      </w:pPr>
      <w:r>
        <w:rPr>
          <w:rFonts w:hint="eastAsia" w:ascii="华文仿宋" w:hAnsi="华文仿宋" w:eastAsia="华文仿宋" w:cs="方正小标宋体"/>
          <w:b/>
          <w:sz w:val="32"/>
          <w:szCs w:val="32"/>
        </w:rPr>
        <w:t>（</w:t>
      </w:r>
      <w:r>
        <w:rPr>
          <w:rFonts w:hint="eastAsia" w:ascii="华文仿宋" w:hAnsi="华文仿宋" w:eastAsia="华文仿宋" w:cs="方正小标宋体"/>
          <w:b/>
          <w:sz w:val="32"/>
          <w:szCs w:val="32"/>
          <w:lang w:val="en-US" w:eastAsia="zh-CN"/>
        </w:rPr>
        <w:t>五</w:t>
      </w:r>
      <w:r>
        <w:rPr>
          <w:rFonts w:hint="eastAsia" w:ascii="华文仿宋" w:hAnsi="华文仿宋" w:eastAsia="华文仿宋" w:cs="方正小标宋体"/>
          <w:b/>
          <w:sz w:val="32"/>
          <w:szCs w:val="32"/>
        </w:rPr>
        <w:t>）实施“廉洁护航计划”，推进全面从严治党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华文仿宋" w:hAnsi="华文仿宋" w:eastAsia="华文仿宋" w:cs="方正小标宋体"/>
          <w:sz w:val="32"/>
          <w:szCs w:val="32"/>
        </w:rPr>
      </w:pPr>
      <w:r>
        <w:rPr>
          <w:rFonts w:hint="eastAsia" w:ascii="华文仿宋" w:hAnsi="华文仿宋" w:eastAsia="华文仿宋" w:cs="方正小标宋体"/>
          <w:sz w:val="32"/>
          <w:szCs w:val="32"/>
        </w:rPr>
        <w:t>1</w:t>
      </w:r>
      <w:r>
        <w:rPr>
          <w:rFonts w:ascii="华文仿宋" w:hAnsi="华文仿宋" w:eastAsia="华文仿宋" w:cs="方正小标宋体"/>
          <w:sz w:val="32"/>
          <w:szCs w:val="32"/>
        </w:rPr>
        <w:t>.</w:t>
      </w:r>
      <w:r>
        <w:rPr>
          <w:rFonts w:hint="eastAsia" w:ascii="华文仿宋" w:hAnsi="华文仿宋" w:eastAsia="华文仿宋" w:cs="方正小标宋体"/>
          <w:sz w:val="32"/>
          <w:szCs w:val="32"/>
        </w:rPr>
        <w:t>严格落实主体责任和监督责任，强化“党政同责”和“一岗双责”，以全面从严治党引领从严治教、从严治学，让严和实成为学校各项工作的鲜明特征。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华文仿宋" w:hAnsi="华文仿宋" w:eastAsia="华文仿宋" w:cs="方正小标宋体"/>
          <w:sz w:val="32"/>
          <w:szCs w:val="32"/>
        </w:rPr>
      </w:pPr>
      <w:r>
        <w:rPr>
          <w:rFonts w:ascii="华文仿宋" w:hAnsi="华文仿宋" w:eastAsia="华文仿宋" w:cs="方正小标宋体"/>
          <w:sz w:val="32"/>
          <w:szCs w:val="32"/>
        </w:rPr>
        <w:t>2.</w:t>
      </w:r>
      <w:r>
        <w:rPr>
          <w:rFonts w:hint="eastAsia" w:ascii="华文仿宋" w:hAnsi="华文仿宋" w:eastAsia="华文仿宋" w:cs="方正小标宋体"/>
          <w:sz w:val="32"/>
          <w:szCs w:val="32"/>
        </w:rPr>
        <w:t>强化党内政治监督，探索构建科学有效的全面监督体系，发挥好党委全面监督、纪委专责监督、党的工作部门职能监督、基层党组织日常监督职责。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华文仿宋" w:hAnsi="华文仿宋" w:eastAsia="华文仿宋" w:cs="方正小标宋体"/>
          <w:sz w:val="32"/>
          <w:szCs w:val="32"/>
        </w:rPr>
      </w:pPr>
      <w:r>
        <w:rPr>
          <w:rFonts w:ascii="华文仿宋" w:hAnsi="华文仿宋" w:eastAsia="华文仿宋" w:cs="方正小标宋体"/>
          <w:sz w:val="32"/>
          <w:szCs w:val="32"/>
        </w:rPr>
        <w:t>3.</w:t>
      </w:r>
      <w:r>
        <w:rPr>
          <w:rFonts w:hint="eastAsia" w:ascii="华文仿宋" w:hAnsi="华文仿宋" w:eastAsia="华文仿宋" w:cs="方正小标宋体"/>
          <w:sz w:val="32"/>
          <w:szCs w:val="32"/>
        </w:rPr>
        <w:t>一体推进“三不”机制，建立廉政风险动态管理监督机制</w:t>
      </w:r>
      <w:r>
        <w:rPr>
          <w:rFonts w:hint="eastAsia" w:ascii="华文仿宋" w:hAnsi="华文仿宋" w:eastAsia="华文仿宋" w:cs="方正小标宋体"/>
          <w:sz w:val="32"/>
          <w:szCs w:val="32"/>
          <w:lang w:eastAsia="zh-CN"/>
        </w:rPr>
        <w:t>；</w:t>
      </w:r>
      <w:r>
        <w:rPr>
          <w:rFonts w:hint="eastAsia" w:ascii="华文仿宋" w:hAnsi="华文仿宋" w:eastAsia="华文仿宋" w:cs="方正小标宋体"/>
          <w:sz w:val="32"/>
          <w:szCs w:val="32"/>
        </w:rPr>
        <w:t>发挥廉政文化引领，建立科学有效的党风廉政建设宣教格局，加强党风廉政建设宣传教育及舆论引导，做实重点岗位工作人员的廉政教育。</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华文仿宋" w:hAnsi="华文仿宋" w:eastAsia="华文仿宋" w:cs="方正小标宋体"/>
          <w:sz w:val="32"/>
          <w:szCs w:val="32"/>
        </w:rPr>
      </w:pPr>
      <w:r>
        <w:rPr>
          <w:rFonts w:ascii="华文仿宋" w:hAnsi="华文仿宋" w:eastAsia="华文仿宋" w:cs="方正小标宋体"/>
          <w:sz w:val="32"/>
          <w:szCs w:val="32"/>
        </w:rPr>
        <w:t>4.</w:t>
      </w:r>
      <w:r>
        <w:rPr>
          <w:rFonts w:hint="eastAsia" w:ascii="华文仿宋" w:hAnsi="华文仿宋" w:eastAsia="华文仿宋" w:cs="方正小标宋体"/>
          <w:sz w:val="32"/>
          <w:szCs w:val="32"/>
        </w:rPr>
        <w:t>完善管党治党工作机制，发挥校内巡察作用，强化监督执纪的警示教育效果，推动谈话函询工作规范化；深化运用监督执纪“四种形态”，发挥基层党组织在第一形态上的主动性，抓早抓小，防微杜渐。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华文仿宋" w:hAnsi="华文仿宋" w:eastAsia="华文仿宋" w:cs="方正小标宋体"/>
          <w:sz w:val="32"/>
          <w:szCs w:val="32"/>
        </w:rPr>
      </w:pPr>
      <w:r>
        <w:rPr>
          <w:rFonts w:hint="eastAsia" w:ascii="华文仿宋" w:hAnsi="华文仿宋" w:eastAsia="华文仿宋" w:cs="方正小标宋体"/>
          <w:sz w:val="32"/>
          <w:szCs w:val="32"/>
        </w:rPr>
        <w:t>5</w:t>
      </w:r>
      <w:r>
        <w:rPr>
          <w:rFonts w:ascii="华文仿宋" w:hAnsi="华文仿宋" w:eastAsia="华文仿宋" w:cs="方正小标宋体"/>
          <w:sz w:val="32"/>
          <w:szCs w:val="32"/>
        </w:rPr>
        <w:t>.</w:t>
      </w:r>
      <w:r>
        <w:rPr>
          <w:rFonts w:hint="eastAsia" w:ascii="华文仿宋" w:hAnsi="华文仿宋" w:eastAsia="华文仿宋" w:cs="方正小标宋体"/>
          <w:sz w:val="32"/>
          <w:szCs w:val="32"/>
          <w:lang w:eastAsia="zh-CN"/>
        </w:rPr>
        <w:t>强化</w:t>
      </w:r>
      <w:r>
        <w:rPr>
          <w:rFonts w:hint="eastAsia" w:ascii="华文仿宋" w:hAnsi="华文仿宋" w:eastAsia="华文仿宋" w:cs="方正小标宋体"/>
          <w:sz w:val="32"/>
          <w:szCs w:val="32"/>
        </w:rPr>
        <w:t>作风建设，</w:t>
      </w:r>
      <w:r>
        <w:rPr>
          <w:rFonts w:hint="eastAsia" w:ascii="华文仿宋" w:hAnsi="华文仿宋" w:eastAsia="华文仿宋" w:cs="方正小标宋体"/>
          <w:sz w:val="32"/>
          <w:szCs w:val="32"/>
          <w:lang w:eastAsia="zh-CN"/>
        </w:rPr>
        <w:t>严格</w:t>
      </w:r>
      <w:r>
        <w:rPr>
          <w:rFonts w:hint="eastAsia" w:ascii="华文仿宋" w:hAnsi="华文仿宋" w:eastAsia="华文仿宋" w:cs="方正小标宋体"/>
          <w:sz w:val="32"/>
          <w:szCs w:val="32"/>
        </w:rPr>
        <w:t>贯彻落实中央八项规定精神，</w:t>
      </w:r>
      <w:r>
        <w:rPr>
          <w:rFonts w:hint="eastAsia" w:ascii="华文仿宋" w:hAnsi="华文仿宋" w:eastAsia="华文仿宋" w:cs="方正小标宋体"/>
          <w:sz w:val="32"/>
          <w:szCs w:val="32"/>
          <w:lang w:eastAsia="zh-CN"/>
        </w:rPr>
        <w:t>持续</w:t>
      </w:r>
      <w:r>
        <w:rPr>
          <w:rFonts w:hint="eastAsia" w:ascii="华文仿宋" w:hAnsi="华文仿宋" w:eastAsia="华文仿宋" w:cs="方正小标宋体"/>
          <w:sz w:val="32"/>
          <w:szCs w:val="32"/>
        </w:rPr>
        <w:t>整治“四风”，深化党员干部的作风</w:t>
      </w:r>
      <w:r>
        <w:rPr>
          <w:rFonts w:hint="eastAsia" w:ascii="华文仿宋" w:hAnsi="华文仿宋" w:eastAsia="华文仿宋" w:cs="方正小标宋体"/>
          <w:sz w:val="32"/>
          <w:szCs w:val="32"/>
          <w:lang w:eastAsia="zh-CN"/>
        </w:rPr>
        <w:t>教育</w:t>
      </w:r>
      <w:r>
        <w:rPr>
          <w:rFonts w:hint="eastAsia" w:ascii="华文仿宋" w:hAnsi="华文仿宋" w:eastAsia="华文仿宋" w:cs="方正小标宋体"/>
          <w:sz w:val="32"/>
          <w:szCs w:val="32"/>
        </w:rPr>
        <w:t>，不断改进思想、工作、生活作风，弘扬优良校风学风教风，为加快学校改革发展提供更加坚实有力的保障。</w:t>
      </w:r>
    </w:p>
    <w:p>
      <w:pPr>
        <w:pStyle w:val="2"/>
        <w:rPr>
          <w:rFonts w:hint="eastAsia"/>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6" w:type="dxa"/>
          </w:tcPr>
          <w:p>
            <w:pPr>
              <w:adjustRightInd w:val="0"/>
              <w:snapToGrid w:val="0"/>
              <w:spacing w:line="560" w:lineRule="exact"/>
              <w:jc w:val="center"/>
              <w:rPr>
                <w:rFonts w:hint="eastAsia" w:ascii="华文仿宋" w:hAnsi="华文仿宋" w:eastAsia="华文仿宋" w:cs="方正小标宋体"/>
                <w:sz w:val="32"/>
                <w:szCs w:val="32"/>
                <w:vertAlign w:val="baseline"/>
                <w:lang w:val="en-US" w:eastAsia="zh-CN"/>
              </w:rPr>
            </w:pPr>
            <w:r>
              <w:rPr>
                <w:rFonts w:hint="eastAsia" w:ascii="华文仿宋" w:hAnsi="华文仿宋" w:eastAsia="华文仿宋" w:cs="方正小标宋体"/>
                <w:b/>
                <w:bCs/>
                <w:sz w:val="32"/>
                <w:szCs w:val="32"/>
                <w:lang w:val="en-US" w:eastAsia="zh-CN"/>
              </w:rPr>
              <w:t>专栏九：“十四五”学校党的建设重点计划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jc w:val="center"/>
        </w:trPr>
        <w:tc>
          <w:tcPr>
            <w:tcW w:w="8946" w:type="dxa"/>
          </w:tcPr>
          <w:p>
            <w:pPr>
              <w:adjustRightInd w:val="0"/>
              <w:snapToGrid w:val="0"/>
              <w:spacing w:line="560" w:lineRule="exact"/>
              <w:jc w:val="left"/>
              <w:rPr>
                <w:rFonts w:hint="eastAsia" w:ascii="华文仿宋" w:hAnsi="华文仿宋" w:eastAsia="华文仿宋" w:cs="方正小标宋体"/>
                <w:sz w:val="32"/>
                <w:szCs w:val="32"/>
                <w:vertAlign w:val="baseline"/>
                <w:lang w:val="en-US" w:eastAsia="zh-CN"/>
              </w:rPr>
            </w:pPr>
            <w:r>
              <w:rPr>
                <w:rFonts w:hint="eastAsia" w:ascii="华文仿宋" w:hAnsi="华文仿宋" w:eastAsia="华文仿宋" w:cs="方正小标宋体"/>
                <w:sz w:val="32"/>
                <w:szCs w:val="32"/>
                <w:vertAlign w:val="baseline"/>
                <w:lang w:val="en-US" w:eastAsia="zh-CN"/>
              </w:rPr>
              <w:t>26.实施“领导力提升计划”。</w:t>
            </w:r>
          </w:p>
          <w:p>
            <w:pPr>
              <w:adjustRightInd w:val="0"/>
              <w:snapToGrid w:val="0"/>
              <w:spacing w:line="560" w:lineRule="exact"/>
              <w:jc w:val="left"/>
              <w:rPr>
                <w:rFonts w:hint="eastAsia" w:ascii="华文仿宋" w:hAnsi="华文仿宋" w:eastAsia="华文仿宋" w:cs="方正小标宋体"/>
                <w:sz w:val="32"/>
                <w:szCs w:val="32"/>
                <w:vertAlign w:val="baseline"/>
                <w:lang w:val="en-US" w:eastAsia="zh-CN"/>
              </w:rPr>
            </w:pPr>
            <w:r>
              <w:rPr>
                <w:rFonts w:hint="eastAsia" w:ascii="华文仿宋" w:hAnsi="华文仿宋" w:eastAsia="华文仿宋" w:cs="方正小标宋体"/>
                <w:sz w:val="32"/>
                <w:szCs w:val="32"/>
                <w:vertAlign w:val="baseline"/>
                <w:lang w:val="en-US" w:eastAsia="zh-CN"/>
              </w:rPr>
              <w:t>27.实施“铸魂育人计划”。</w:t>
            </w:r>
          </w:p>
          <w:p>
            <w:pPr>
              <w:adjustRightInd w:val="0"/>
              <w:snapToGrid w:val="0"/>
              <w:spacing w:line="560" w:lineRule="exact"/>
              <w:jc w:val="left"/>
              <w:rPr>
                <w:rFonts w:hint="eastAsia" w:ascii="华文仿宋" w:hAnsi="华文仿宋" w:eastAsia="华文仿宋" w:cs="方正小标宋体"/>
                <w:sz w:val="32"/>
                <w:szCs w:val="32"/>
                <w:vertAlign w:val="baseline"/>
                <w:lang w:val="en-US" w:eastAsia="zh-CN"/>
              </w:rPr>
            </w:pPr>
            <w:r>
              <w:rPr>
                <w:rFonts w:hint="eastAsia" w:ascii="华文仿宋" w:hAnsi="华文仿宋" w:eastAsia="华文仿宋" w:cs="方正小标宋体"/>
                <w:sz w:val="32"/>
                <w:szCs w:val="32"/>
                <w:vertAlign w:val="baseline"/>
                <w:lang w:val="en-US" w:eastAsia="zh-CN"/>
              </w:rPr>
              <w:t>28.实施“组织力提升计划”。</w:t>
            </w:r>
          </w:p>
          <w:p>
            <w:pPr>
              <w:adjustRightInd w:val="0"/>
              <w:snapToGrid w:val="0"/>
              <w:spacing w:line="560" w:lineRule="exact"/>
              <w:jc w:val="left"/>
              <w:rPr>
                <w:rFonts w:hint="eastAsia" w:ascii="华文仿宋" w:hAnsi="华文仿宋" w:eastAsia="华文仿宋" w:cs="方正小标宋体"/>
                <w:sz w:val="32"/>
                <w:szCs w:val="32"/>
                <w:vertAlign w:val="baseline"/>
                <w:lang w:val="en-US" w:eastAsia="zh-CN"/>
              </w:rPr>
            </w:pPr>
            <w:r>
              <w:rPr>
                <w:rFonts w:hint="eastAsia" w:ascii="华文仿宋" w:hAnsi="华文仿宋" w:eastAsia="华文仿宋" w:cs="方正小标宋体"/>
                <w:sz w:val="32"/>
                <w:szCs w:val="32"/>
                <w:vertAlign w:val="baseline"/>
                <w:lang w:val="en-US" w:eastAsia="zh-CN"/>
              </w:rPr>
              <w:t>29.实施“素质提升计划”。</w:t>
            </w:r>
          </w:p>
          <w:p>
            <w:pPr>
              <w:adjustRightInd w:val="0"/>
              <w:snapToGrid w:val="0"/>
              <w:spacing w:line="560" w:lineRule="exact"/>
              <w:jc w:val="left"/>
              <w:rPr>
                <w:rFonts w:hint="default" w:ascii="华文仿宋" w:hAnsi="华文仿宋" w:eastAsia="华文仿宋" w:cs="方正小标宋体"/>
                <w:sz w:val="32"/>
                <w:szCs w:val="32"/>
                <w:vertAlign w:val="baseline"/>
                <w:lang w:val="en-US" w:eastAsia="zh-CN"/>
              </w:rPr>
            </w:pPr>
            <w:r>
              <w:rPr>
                <w:rFonts w:hint="eastAsia" w:ascii="华文仿宋" w:hAnsi="华文仿宋" w:eastAsia="华文仿宋" w:cs="方正小标宋体"/>
                <w:sz w:val="32"/>
                <w:szCs w:val="32"/>
                <w:vertAlign w:val="baseline"/>
                <w:lang w:val="en-US" w:eastAsia="zh-CN"/>
              </w:rPr>
              <w:t>30.实施“廉洁护航计划”。</w:t>
            </w:r>
          </w:p>
        </w:tc>
      </w:tr>
    </w:tbl>
    <w:p>
      <w:pPr>
        <w:widowControl/>
        <w:jc w:val="left"/>
        <w:rPr>
          <w:rFonts w:ascii="华文仿宋" w:hAnsi="华文仿宋" w:eastAsia="华文仿宋" w:cs="方正小标宋体"/>
          <w:sz w:val="32"/>
          <w:szCs w:val="32"/>
        </w:rPr>
      </w:pPr>
      <w:r>
        <w:rPr>
          <w:rFonts w:ascii="华文仿宋" w:hAnsi="华文仿宋" w:eastAsia="华文仿宋" w:cs="方正小标宋体"/>
          <w:sz w:val="32"/>
          <w:szCs w:val="32"/>
        </w:rPr>
        <w:br w:type="page"/>
      </w:r>
    </w:p>
    <w:p>
      <w:pPr>
        <w:adjustRightInd w:val="0"/>
        <w:snapToGrid w:val="0"/>
        <w:spacing w:before="312" w:beforeLines="100" w:after="312" w:afterLines="100" w:line="560" w:lineRule="exact"/>
        <w:jc w:val="center"/>
        <w:outlineLvl w:val="0"/>
        <w:rPr>
          <w:rFonts w:ascii="方正小标宋简体" w:hAnsi="华文仿宋" w:eastAsia="方正小标宋简体" w:cs="方正小标宋体"/>
          <w:b/>
          <w:sz w:val="36"/>
          <w:szCs w:val="36"/>
        </w:rPr>
      </w:pPr>
      <w:bookmarkStart w:id="21" w:name="_Toc28136"/>
      <w:r>
        <w:rPr>
          <w:rFonts w:hint="eastAsia" w:ascii="方正小标宋简体" w:hAnsi="华文仿宋" w:eastAsia="方正小标宋简体" w:cs="方正小标宋体"/>
          <w:b/>
          <w:sz w:val="36"/>
          <w:szCs w:val="36"/>
        </w:rPr>
        <w:t>第四部分  规划执行与考评</w:t>
      </w:r>
      <w:bookmarkEnd w:id="21"/>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华文仿宋" w:hAnsi="华文仿宋" w:eastAsia="华文仿宋" w:cs="仿宋"/>
          <w:sz w:val="32"/>
          <w:szCs w:val="32"/>
        </w:rPr>
      </w:pPr>
      <w:r>
        <w:rPr>
          <w:rFonts w:hint="eastAsia" w:ascii="华文仿宋" w:hAnsi="华文仿宋" w:eastAsia="华文仿宋" w:cs="仿宋"/>
          <w:sz w:val="32"/>
          <w:szCs w:val="32"/>
        </w:rPr>
        <w:t>规划的关键在于执行。要保障规划顺利执行，必须配套和健全一系列行之有效的组织、调整、督导、评估与考核机制，切实提高全校上下的执行能力，确保全校工作向规划目标推进。</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643" w:firstLineChars="200"/>
        <w:textAlignment w:val="auto"/>
        <w:outlineLvl w:val="1"/>
        <w:rPr>
          <w:rFonts w:ascii="黑体" w:hAnsi="黑体" w:eastAsia="黑体" w:cs="仿宋"/>
          <w:b/>
          <w:bCs/>
          <w:sz w:val="32"/>
          <w:szCs w:val="32"/>
        </w:rPr>
      </w:pPr>
      <w:bookmarkStart w:id="22" w:name="_Toc25929"/>
      <w:r>
        <w:rPr>
          <w:rFonts w:hint="eastAsia" w:ascii="黑体" w:hAnsi="黑体" w:eastAsia="黑体" w:cs="仿宋"/>
          <w:b/>
          <w:bCs/>
          <w:sz w:val="32"/>
          <w:szCs w:val="32"/>
        </w:rPr>
        <w:t>一、组织实施</w:t>
      </w:r>
      <w:bookmarkEnd w:id="22"/>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华文仿宋" w:hAnsi="华文仿宋" w:eastAsia="华文仿宋" w:cs="仿宋"/>
          <w:sz w:val="32"/>
          <w:szCs w:val="32"/>
        </w:rPr>
      </w:pPr>
      <w:r>
        <w:rPr>
          <w:rFonts w:hint="eastAsia" w:ascii="华文仿宋" w:hAnsi="华文仿宋" w:eastAsia="华文仿宋" w:cs="仿宋"/>
          <w:b/>
          <w:bCs/>
          <w:sz w:val="32"/>
          <w:szCs w:val="32"/>
        </w:rPr>
        <w:t>（一）加强组织领导。</w:t>
      </w:r>
      <w:r>
        <w:rPr>
          <w:rFonts w:hint="eastAsia" w:ascii="华文仿宋" w:hAnsi="华文仿宋" w:eastAsia="华文仿宋" w:cs="仿宋"/>
          <w:sz w:val="32"/>
          <w:szCs w:val="32"/>
        </w:rPr>
        <w:t>学校党委全面负责“十四五”规划实施与评估的领导工作。依据《太原科技大学事业发展规划管理办法》，相关部门开展</w:t>
      </w:r>
      <w:r>
        <w:rPr>
          <w:rFonts w:hint="eastAsia" w:ascii="华文仿宋" w:hAnsi="华文仿宋" w:eastAsia="华文仿宋" w:cs="宋体"/>
          <w:kern w:val="0"/>
          <w:sz w:val="30"/>
          <w:szCs w:val="30"/>
        </w:rPr>
        <w:t>规划的编制与评审、实施与调控以及实施效果评估工作。</w:t>
      </w:r>
      <w:r>
        <w:rPr>
          <w:rFonts w:hint="eastAsia" w:ascii="华文仿宋" w:hAnsi="华文仿宋" w:eastAsia="华文仿宋" w:cs="仿宋"/>
          <w:sz w:val="32"/>
          <w:szCs w:val="32"/>
        </w:rPr>
        <w:t>各学院明确专门人员或机构负责本学院发展规划的实施与检查。</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华文仿宋" w:hAnsi="华文仿宋" w:eastAsia="华文仿宋" w:cs="仿宋"/>
          <w:sz w:val="32"/>
          <w:szCs w:val="32"/>
        </w:rPr>
      </w:pPr>
      <w:r>
        <w:rPr>
          <w:rFonts w:hint="eastAsia" w:ascii="华文仿宋" w:hAnsi="华文仿宋" w:eastAsia="华文仿宋" w:cs="仿宋"/>
          <w:b/>
          <w:bCs/>
          <w:sz w:val="32"/>
          <w:szCs w:val="32"/>
        </w:rPr>
        <w:t>（二）明确任务分工。</w:t>
      </w:r>
      <w:r>
        <w:rPr>
          <w:rFonts w:hint="eastAsia" w:ascii="华文仿宋" w:hAnsi="华文仿宋" w:eastAsia="华文仿宋" w:cs="仿宋"/>
          <w:sz w:val="32"/>
          <w:szCs w:val="32"/>
        </w:rPr>
        <w:t>在学校的统一领导下，实行分工负责。各学院、各部门要按照总体规划和专项规划要求，细化自身发展规划，把发展规划、行动计划、年度计划紧密结合起来，远近结合，上下配套，左右协调，形成合力，使发展规划确定的目标、战略任务和举措能够切实得到贯彻落实。</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华文仿宋" w:hAnsi="华文仿宋" w:eastAsia="华文仿宋" w:cs="仿宋"/>
          <w:sz w:val="32"/>
          <w:szCs w:val="32"/>
        </w:rPr>
      </w:pPr>
      <w:r>
        <w:rPr>
          <w:rFonts w:hint="eastAsia" w:ascii="华文仿宋" w:hAnsi="华文仿宋" w:eastAsia="华文仿宋" w:cs="仿宋"/>
          <w:b/>
          <w:bCs/>
          <w:sz w:val="32"/>
          <w:szCs w:val="32"/>
        </w:rPr>
        <w:t>（三）实施动态调整。</w:t>
      </w:r>
      <w:r>
        <w:rPr>
          <w:rFonts w:hint="eastAsia" w:ascii="华文仿宋" w:hAnsi="华文仿宋" w:eastAsia="华文仿宋" w:cs="仿宋"/>
          <w:sz w:val="32"/>
          <w:szCs w:val="32"/>
        </w:rPr>
        <w:t>学校根据事业发展和环境变化，及时调整规划方案，并分阶段组织有关部门对各项规划的执行情况进行检查，强化信息采集和数据分析，进行规划或计划指标对比，开展偏差分析，提出对策建议。</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643" w:firstLineChars="200"/>
        <w:textAlignment w:val="auto"/>
        <w:outlineLvl w:val="1"/>
        <w:rPr>
          <w:rFonts w:ascii="黑体" w:hAnsi="黑体" w:eastAsia="黑体" w:cs="仿宋"/>
          <w:b/>
          <w:bCs/>
          <w:sz w:val="32"/>
          <w:szCs w:val="32"/>
        </w:rPr>
      </w:pPr>
      <w:bookmarkStart w:id="23" w:name="_Toc5000"/>
      <w:r>
        <w:rPr>
          <w:rFonts w:hint="eastAsia" w:ascii="黑体" w:hAnsi="黑体" w:eastAsia="黑体" w:cs="仿宋"/>
          <w:b/>
          <w:bCs/>
          <w:sz w:val="32"/>
          <w:szCs w:val="32"/>
        </w:rPr>
        <w:t>二、督导考评</w:t>
      </w:r>
      <w:bookmarkEnd w:id="23"/>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华文仿宋" w:hAnsi="华文仿宋" w:eastAsia="华文仿宋" w:cs="仿宋"/>
          <w:sz w:val="32"/>
          <w:szCs w:val="32"/>
        </w:rPr>
      </w:pPr>
      <w:r>
        <w:rPr>
          <w:rFonts w:hint="eastAsia" w:ascii="华文仿宋" w:hAnsi="华文仿宋" w:eastAsia="华文仿宋" w:cs="仿宋"/>
          <w:b/>
          <w:bCs/>
          <w:sz w:val="32"/>
          <w:szCs w:val="32"/>
        </w:rPr>
        <w:t>（一）健全督导机制。</w:t>
      </w:r>
      <w:r>
        <w:rPr>
          <w:rFonts w:hint="eastAsia" w:ascii="华文仿宋" w:hAnsi="华文仿宋" w:eastAsia="华文仿宋" w:cs="仿宋"/>
          <w:sz w:val="32"/>
          <w:szCs w:val="32"/>
        </w:rPr>
        <w:t>建立规划执行工作“校－院（处）”两级班子和个人年度述职制度。建立学校教代会、学术委员会、学代会规划执行情况定期听取和审议制度。建立阶段性学院（部门）规划执行工作自评和集中督查制度。畅通校内外和师生员工了解和监督规划执行情况的渠道。</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华文仿宋" w:hAnsi="华文仿宋" w:eastAsia="华文仿宋" w:cs="仿宋"/>
          <w:sz w:val="32"/>
          <w:szCs w:val="32"/>
        </w:rPr>
      </w:pPr>
      <w:r>
        <w:rPr>
          <w:rFonts w:hint="eastAsia" w:ascii="华文仿宋" w:hAnsi="华文仿宋" w:eastAsia="华文仿宋" w:cs="仿宋"/>
          <w:b/>
          <w:bCs/>
          <w:sz w:val="32"/>
          <w:szCs w:val="32"/>
        </w:rPr>
        <w:t>（二）完善评估机制。</w:t>
      </w:r>
      <w:r>
        <w:rPr>
          <w:rFonts w:hint="eastAsia" w:ascii="华文仿宋" w:hAnsi="华文仿宋" w:eastAsia="华文仿宋" w:cs="仿宋"/>
          <w:sz w:val="32"/>
          <w:szCs w:val="32"/>
        </w:rPr>
        <w:t>建立统一共享的专家库、数据库和信息库，提高规划执行评估水平，确保评估的客观性和准确性。强化学校综合统计工作，加强数据统计、分析和测评，定期向校内外发布规划执行评估报告，保障规划评估的科学性与公正性，强化对规划执行的监督和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华文仿宋" w:hAnsi="华文仿宋" w:eastAsia="华文仿宋" w:cs="仿宋"/>
          <w:sz w:val="32"/>
          <w:szCs w:val="32"/>
        </w:rPr>
      </w:pPr>
      <w:r>
        <w:rPr>
          <w:rFonts w:hint="eastAsia" w:ascii="华文仿宋" w:hAnsi="华文仿宋" w:eastAsia="华文仿宋" w:cs="仿宋"/>
          <w:b/>
          <w:bCs/>
          <w:sz w:val="32"/>
          <w:szCs w:val="32"/>
        </w:rPr>
        <w:t>（三）加强综合考评。</w:t>
      </w:r>
      <w:r>
        <w:rPr>
          <w:rFonts w:hint="eastAsia" w:ascii="华文仿宋" w:hAnsi="华文仿宋" w:eastAsia="华文仿宋" w:cs="仿宋"/>
          <w:sz w:val="32"/>
          <w:szCs w:val="32"/>
        </w:rPr>
        <w:t>制定规划执行综合考评办法，建立健全有利于推动学校发展的绩效评价考核体系和办法。把考核结果作为资源配置和干部调整重要依据，坚决查处规划执行不力的行为和人员。完善对学院（部门）的工作考核，把规划实施的情况纳入主要考核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华文仿宋" w:hAnsi="华文仿宋" w:eastAsia="华文仿宋" w:cs="方正小标宋体"/>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华文仿宋" w:hAnsi="华文仿宋" w:eastAsia="华文仿宋" w:cs="方正小标宋体"/>
          <w:sz w:val="32"/>
          <w:szCs w:val="32"/>
        </w:rPr>
      </w:pPr>
    </w:p>
    <w:p>
      <w:pPr>
        <w:adjustRightInd w:val="0"/>
        <w:snapToGrid w:val="0"/>
        <w:spacing w:line="640" w:lineRule="exact"/>
        <w:ind w:firstLine="640" w:firstLineChars="200"/>
        <w:rPr>
          <w:rFonts w:ascii="仿宋" w:hAnsi="Calibri" w:eastAsia="仿宋" w:cs="仿宋"/>
          <w:sz w:val="32"/>
          <w:szCs w:val="32"/>
        </w:rPr>
      </w:pPr>
    </w:p>
    <w:p>
      <w:pPr>
        <w:pStyle w:val="2"/>
        <w:rPr>
          <w:rFonts w:ascii="仿宋" w:hAnsi="Calibri" w:eastAsia="仿宋" w:cs="仿宋"/>
          <w:sz w:val="32"/>
          <w:szCs w:val="32"/>
        </w:rPr>
      </w:pPr>
    </w:p>
    <w:p>
      <w:pPr>
        <w:rPr>
          <w:rFonts w:ascii="仿宋" w:hAnsi="Calibri" w:eastAsia="仿宋" w:cs="仿宋"/>
          <w:sz w:val="32"/>
          <w:szCs w:val="32"/>
        </w:rPr>
      </w:pPr>
    </w:p>
    <w:p>
      <w:pPr>
        <w:pStyle w:val="2"/>
        <w:rPr>
          <w:rFonts w:ascii="仿宋" w:hAnsi="Calibri" w:eastAsia="仿宋" w:cs="仿宋"/>
          <w:sz w:val="32"/>
          <w:szCs w:val="32"/>
        </w:rPr>
      </w:pPr>
    </w:p>
    <w:p>
      <w:pPr>
        <w:rPr>
          <w:rFonts w:ascii="仿宋" w:hAnsi="Calibri" w:eastAsia="仿宋" w:cs="仿宋"/>
          <w:sz w:val="32"/>
          <w:szCs w:val="32"/>
        </w:rPr>
      </w:pPr>
    </w:p>
    <w:p>
      <w:pPr>
        <w:pStyle w:val="2"/>
      </w:pPr>
    </w:p>
    <w:p/>
    <w:p>
      <w:pPr>
        <w:pStyle w:val="2"/>
        <w:rPr>
          <w:rFonts w:ascii="仿宋" w:hAnsi="Calibri" w:eastAsia="仿宋" w:cs="仿宋"/>
          <w:sz w:val="32"/>
          <w:szCs w:val="32"/>
        </w:rPr>
      </w:pPr>
    </w:p>
    <w:p>
      <w:pPr>
        <w:widowControl/>
        <w:jc w:val="center"/>
        <w:rPr>
          <w:rFonts w:hint="eastAsia" w:ascii="华文仿宋" w:hAnsi="华文仿宋" w:eastAsia="华文仿宋" w:cs="方正小标宋体"/>
          <w:b/>
          <w:bCs/>
          <w:sz w:val="32"/>
          <w:szCs w:val="32"/>
          <w:lang w:val="en-US" w:eastAsia="zh-CN"/>
        </w:rPr>
      </w:pPr>
      <w:r>
        <w:rPr>
          <w:rFonts w:hint="eastAsia" w:ascii="华文仿宋" w:hAnsi="华文仿宋" w:eastAsia="华文仿宋" w:cs="方正小标宋体"/>
          <w:b/>
          <w:bCs/>
          <w:sz w:val="32"/>
          <w:szCs w:val="32"/>
          <w:lang w:val="en-US" w:eastAsia="zh-CN"/>
        </w:rPr>
        <w:t>附表：太原科技大学“十四五”重点工程与计划表</w:t>
      </w:r>
    </w:p>
    <w:p>
      <w:pPr>
        <w:pStyle w:val="2"/>
      </w:pPr>
    </w:p>
    <w:tbl>
      <w:tblPr>
        <w:tblStyle w:val="11"/>
        <w:tblW w:w="10388" w:type="dxa"/>
        <w:tblInd w:w="-510" w:type="dxa"/>
        <w:shd w:val="clear" w:color="auto" w:fill="auto"/>
        <w:tblLayout w:type="fixed"/>
        <w:tblCellMar>
          <w:top w:w="0" w:type="dxa"/>
          <w:left w:w="0" w:type="dxa"/>
          <w:bottom w:w="0" w:type="dxa"/>
          <w:right w:w="0" w:type="dxa"/>
        </w:tblCellMar>
      </w:tblPr>
      <w:tblGrid>
        <w:gridCol w:w="2431"/>
        <w:gridCol w:w="2737"/>
        <w:gridCol w:w="2310"/>
        <w:gridCol w:w="2910"/>
      </w:tblGrid>
      <w:tr>
        <w:tblPrEx>
          <w:shd w:val="clear" w:color="auto" w:fill="auto"/>
          <w:tblCellMar>
            <w:top w:w="0" w:type="dxa"/>
            <w:left w:w="0" w:type="dxa"/>
            <w:bottom w:w="0" w:type="dxa"/>
            <w:right w:w="0" w:type="dxa"/>
          </w:tblCellMar>
        </w:tblPrEx>
        <w:trPr>
          <w:trHeight w:val="270" w:hRule="atLeast"/>
        </w:trPr>
        <w:tc>
          <w:tcPr>
            <w:tcW w:w="24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60" w:lineRule="exact"/>
              <w:jc w:val="center"/>
              <w:rPr>
                <w:rFonts w:hint="eastAsia" w:ascii="华文仿宋" w:hAnsi="华文仿宋" w:eastAsia="华文仿宋" w:cs="方正小标宋体"/>
                <w:b/>
                <w:bCs/>
                <w:sz w:val="28"/>
                <w:szCs w:val="28"/>
                <w:vertAlign w:val="baseline"/>
                <w:lang w:val="en-US" w:eastAsia="zh-CN"/>
              </w:rPr>
            </w:pPr>
            <w:r>
              <w:rPr>
                <w:rFonts w:hint="eastAsia" w:ascii="华文仿宋" w:hAnsi="华文仿宋" w:eastAsia="华文仿宋" w:cs="方正小标宋体"/>
                <w:b/>
                <w:bCs/>
                <w:sz w:val="28"/>
                <w:szCs w:val="28"/>
                <w:vertAlign w:val="baseline"/>
                <w:lang w:val="en-US" w:eastAsia="zh-CN"/>
              </w:rPr>
              <w:t>工  程</w:t>
            </w:r>
          </w:p>
        </w:tc>
        <w:tc>
          <w:tcPr>
            <w:tcW w:w="2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60" w:lineRule="exact"/>
              <w:jc w:val="center"/>
              <w:rPr>
                <w:rFonts w:hint="eastAsia" w:ascii="华文仿宋" w:hAnsi="华文仿宋" w:eastAsia="华文仿宋" w:cs="方正小标宋体"/>
                <w:b/>
                <w:bCs/>
                <w:sz w:val="28"/>
                <w:szCs w:val="28"/>
                <w:vertAlign w:val="baseline"/>
                <w:lang w:val="en-US" w:eastAsia="zh-CN"/>
              </w:rPr>
            </w:pPr>
            <w:r>
              <w:rPr>
                <w:rFonts w:hint="eastAsia" w:ascii="华文仿宋" w:hAnsi="华文仿宋" w:eastAsia="华文仿宋" w:cs="方正小标宋体"/>
                <w:b/>
                <w:bCs/>
                <w:sz w:val="28"/>
                <w:szCs w:val="28"/>
                <w:vertAlign w:val="baseline"/>
                <w:lang w:val="en-US" w:eastAsia="zh-CN"/>
              </w:rPr>
              <w:t>重点计划</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60" w:lineRule="exact"/>
              <w:jc w:val="center"/>
              <w:rPr>
                <w:rFonts w:hint="eastAsia" w:ascii="华文仿宋" w:hAnsi="华文仿宋" w:eastAsia="华文仿宋" w:cs="方正小标宋体"/>
                <w:b/>
                <w:bCs/>
                <w:sz w:val="28"/>
                <w:szCs w:val="28"/>
                <w:vertAlign w:val="baseline"/>
                <w:lang w:val="en-US" w:eastAsia="zh-CN"/>
              </w:rPr>
            </w:pPr>
            <w:r>
              <w:rPr>
                <w:rFonts w:hint="eastAsia" w:ascii="华文仿宋" w:hAnsi="华文仿宋" w:eastAsia="华文仿宋" w:cs="方正小标宋体"/>
                <w:b/>
                <w:bCs/>
                <w:sz w:val="28"/>
                <w:szCs w:val="28"/>
                <w:vertAlign w:val="baseline"/>
                <w:lang w:val="en-US" w:eastAsia="zh-CN"/>
              </w:rPr>
              <w:t>工  程</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60" w:lineRule="exact"/>
              <w:jc w:val="center"/>
              <w:rPr>
                <w:rFonts w:hint="eastAsia" w:ascii="华文仿宋" w:hAnsi="华文仿宋" w:eastAsia="华文仿宋" w:cs="方正小标宋体"/>
                <w:b/>
                <w:bCs/>
                <w:sz w:val="28"/>
                <w:szCs w:val="28"/>
                <w:vertAlign w:val="baseline"/>
                <w:lang w:val="en-US" w:eastAsia="zh-CN"/>
              </w:rPr>
            </w:pPr>
            <w:r>
              <w:rPr>
                <w:rFonts w:hint="eastAsia" w:ascii="华文仿宋" w:hAnsi="华文仿宋" w:eastAsia="华文仿宋" w:cs="方正小标宋体"/>
                <w:b/>
                <w:bCs/>
                <w:sz w:val="28"/>
                <w:szCs w:val="28"/>
                <w:vertAlign w:val="baseline"/>
                <w:lang w:val="en-US" w:eastAsia="zh-CN"/>
              </w:rPr>
              <w:t>重点计划</w:t>
            </w:r>
          </w:p>
        </w:tc>
      </w:tr>
      <w:tr>
        <w:tblPrEx>
          <w:shd w:val="clear" w:color="auto" w:fill="auto"/>
          <w:tblCellMar>
            <w:top w:w="0" w:type="dxa"/>
            <w:left w:w="0" w:type="dxa"/>
            <w:bottom w:w="0" w:type="dxa"/>
            <w:right w:w="0" w:type="dxa"/>
          </w:tblCellMar>
        </w:tblPrEx>
        <w:trPr>
          <w:trHeight w:val="680" w:hRule="exact"/>
        </w:trPr>
        <w:tc>
          <w:tcPr>
            <w:tcW w:w="2431"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60" w:lineRule="exact"/>
              <w:jc w:val="left"/>
              <w:rPr>
                <w:rFonts w:hint="eastAsia" w:ascii="华文仿宋" w:hAnsi="华文仿宋" w:eastAsia="华文仿宋" w:cs="方正小标宋体"/>
                <w:b/>
                <w:bCs/>
                <w:sz w:val="28"/>
                <w:szCs w:val="28"/>
                <w:vertAlign w:val="baseline"/>
                <w:lang w:val="en-US" w:eastAsia="zh-CN"/>
              </w:rPr>
            </w:pPr>
            <w:r>
              <w:rPr>
                <w:rFonts w:hint="eastAsia" w:ascii="华文仿宋" w:hAnsi="华文仿宋" w:eastAsia="华文仿宋" w:cs="方正小标宋体"/>
                <w:b/>
                <w:bCs/>
                <w:sz w:val="28"/>
                <w:szCs w:val="28"/>
                <w:vertAlign w:val="baseline"/>
                <w:lang w:val="en-US" w:eastAsia="zh-CN"/>
              </w:rPr>
              <w:t>学科转型升级工程</w:t>
            </w:r>
          </w:p>
        </w:tc>
        <w:tc>
          <w:tcPr>
            <w:tcW w:w="2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rPr>
              <w:t>1.实施学科调整优化计划</w:t>
            </w:r>
          </w:p>
        </w:tc>
        <w:tc>
          <w:tcPr>
            <w:tcW w:w="231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60" w:lineRule="exact"/>
              <w:jc w:val="left"/>
              <w:rPr>
                <w:rFonts w:hint="eastAsia" w:ascii="华文仿宋" w:hAnsi="华文仿宋" w:eastAsia="华文仿宋" w:cs="方正小标宋体"/>
                <w:b/>
                <w:bCs/>
                <w:sz w:val="28"/>
                <w:szCs w:val="28"/>
                <w:vertAlign w:val="baseline"/>
                <w:lang w:val="en-US" w:eastAsia="zh-CN"/>
              </w:rPr>
            </w:pPr>
            <w:r>
              <w:rPr>
                <w:rFonts w:hint="eastAsia" w:ascii="华文仿宋" w:hAnsi="华文仿宋" w:eastAsia="华文仿宋" w:cs="方正小标宋体"/>
                <w:b/>
                <w:bCs/>
                <w:sz w:val="28"/>
                <w:szCs w:val="28"/>
                <w:vertAlign w:val="baseline"/>
                <w:lang w:val="en-US" w:eastAsia="zh-CN"/>
              </w:rPr>
              <w:t>治理机制优化工程</w:t>
            </w:r>
          </w:p>
        </w:tc>
        <w:tc>
          <w:tcPr>
            <w:tcW w:w="29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17.实施治理体系建设计划</w:t>
            </w:r>
          </w:p>
        </w:tc>
      </w:tr>
      <w:tr>
        <w:tblPrEx>
          <w:shd w:val="clear" w:color="auto" w:fill="auto"/>
          <w:tblCellMar>
            <w:top w:w="0" w:type="dxa"/>
            <w:left w:w="0" w:type="dxa"/>
            <w:bottom w:w="0" w:type="dxa"/>
            <w:right w:w="0" w:type="dxa"/>
          </w:tblCellMar>
        </w:tblPrEx>
        <w:trPr>
          <w:trHeight w:val="680" w:hRule="exact"/>
        </w:trPr>
        <w:tc>
          <w:tcPr>
            <w:tcW w:w="2431"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pPr>
          </w:p>
        </w:tc>
        <w:tc>
          <w:tcPr>
            <w:tcW w:w="2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rPr>
              <w:t>2.实施“五大学科群”建设计划</w:t>
            </w:r>
          </w:p>
        </w:tc>
        <w:tc>
          <w:tcPr>
            <w:tcW w:w="2310" w:type="dxa"/>
            <w:vMerge w:val="continue"/>
            <w:tcBorders>
              <w:left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2910"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18.实施治理效能提升计划</w:t>
            </w:r>
          </w:p>
        </w:tc>
      </w:tr>
      <w:tr>
        <w:tblPrEx>
          <w:shd w:val="clear" w:color="auto" w:fill="auto"/>
          <w:tblCellMar>
            <w:top w:w="0" w:type="dxa"/>
            <w:left w:w="0" w:type="dxa"/>
            <w:bottom w:w="0" w:type="dxa"/>
            <w:right w:w="0" w:type="dxa"/>
          </w:tblCellMar>
        </w:tblPrEx>
        <w:trPr>
          <w:trHeight w:val="680" w:hRule="exact"/>
        </w:trPr>
        <w:tc>
          <w:tcPr>
            <w:tcW w:w="2431"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2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rPr>
              <w:t>3.实施学科管理体制改革计划</w:t>
            </w:r>
          </w:p>
        </w:tc>
        <w:tc>
          <w:tcPr>
            <w:tcW w:w="2310" w:type="dxa"/>
            <w:vMerge w:val="continue"/>
            <w:tcBorders>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2910"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p>
        </w:tc>
      </w:tr>
      <w:tr>
        <w:tblPrEx>
          <w:shd w:val="clear" w:color="auto" w:fill="auto"/>
          <w:tblCellMar>
            <w:top w:w="0" w:type="dxa"/>
            <w:left w:w="0" w:type="dxa"/>
            <w:bottom w:w="0" w:type="dxa"/>
            <w:right w:w="0" w:type="dxa"/>
          </w:tblCellMar>
        </w:tblPrEx>
        <w:trPr>
          <w:trHeight w:val="680" w:hRule="exact"/>
        </w:trPr>
        <w:tc>
          <w:tcPr>
            <w:tcW w:w="2431"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60" w:lineRule="exact"/>
              <w:jc w:val="left"/>
              <w:rPr>
                <w:rFonts w:hint="eastAsia" w:ascii="华文仿宋" w:hAnsi="华文仿宋" w:eastAsia="华文仿宋" w:cs="方正小标宋体"/>
                <w:b/>
                <w:bCs/>
                <w:sz w:val="28"/>
                <w:szCs w:val="28"/>
                <w:vertAlign w:val="baseline"/>
                <w:lang w:val="en-US" w:eastAsia="zh-CN"/>
              </w:rPr>
            </w:pPr>
            <w:r>
              <w:rPr>
                <w:rFonts w:hint="eastAsia" w:ascii="华文仿宋" w:hAnsi="华文仿宋" w:eastAsia="华文仿宋" w:cs="方正小标宋体"/>
                <w:b/>
                <w:bCs/>
                <w:sz w:val="28"/>
                <w:szCs w:val="28"/>
                <w:vertAlign w:val="baseline"/>
                <w:lang w:val="en-US" w:eastAsia="zh-CN"/>
              </w:rPr>
              <w:t>人才培养强化工程</w:t>
            </w:r>
          </w:p>
        </w:tc>
        <w:tc>
          <w:tcPr>
            <w:tcW w:w="2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default" w:ascii="仿宋" w:hAnsi="仿宋" w:eastAsia="仿宋" w:cs="仿宋"/>
                <w:i w:val="0"/>
                <w:color w:val="000000"/>
                <w:sz w:val="24"/>
                <w:szCs w:val="24"/>
                <w:u w:val="none"/>
                <w:lang w:val="en-US"/>
              </w:rPr>
            </w:pPr>
            <w:r>
              <w:rPr>
                <w:rFonts w:hint="default" w:ascii="仿宋" w:hAnsi="仿宋" w:eastAsia="仿宋" w:cs="仿宋"/>
                <w:i w:val="0"/>
                <w:color w:val="000000"/>
                <w:sz w:val="24"/>
                <w:szCs w:val="24"/>
                <w:u w:val="none"/>
                <w:lang w:val="en-US"/>
              </w:rPr>
              <w:t>4.实施人才培养综合改革计划</w:t>
            </w:r>
          </w:p>
        </w:tc>
        <w:tc>
          <w:tcPr>
            <w:tcW w:w="231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60" w:lineRule="exact"/>
              <w:jc w:val="left"/>
              <w:rPr>
                <w:rFonts w:hint="eastAsia" w:ascii="华文仿宋" w:hAnsi="华文仿宋" w:eastAsia="华文仿宋" w:cs="方正小标宋体"/>
                <w:b/>
                <w:bCs/>
                <w:sz w:val="28"/>
                <w:szCs w:val="28"/>
                <w:vertAlign w:val="baseline"/>
                <w:lang w:val="en-US" w:eastAsia="zh-CN"/>
              </w:rPr>
            </w:pPr>
            <w:r>
              <w:rPr>
                <w:rFonts w:hint="eastAsia" w:ascii="华文仿宋" w:hAnsi="华文仿宋" w:eastAsia="华文仿宋" w:cs="方正小标宋体"/>
                <w:b/>
                <w:bCs/>
                <w:sz w:val="28"/>
                <w:szCs w:val="28"/>
                <w:vertAlign w:val="baseline"/>
                <w:lang w:val="en-US" w:eastAsia="zh-CN"/>
              </w:rPr>
              <w:t>校园文化建设工程</w:t>
            </w:r>
          </w:p>
        </w:tc>
        <w:tc>
          <w:tcPr>
            <w:tcW w:w="291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default"/>
                <w:lang w:val="en-US" w:eastAsia="zh-CN"/>
              </w:rPr>
            </w:pPr>
            <w:r>
              <w:rPr>
                <w:rFonts w:hint="eastAsia" w:ascii="仿宋" w:hAnsi="仿宋" w:eastAsia="仿宋" w:cs="仿宋"/>
                <w:i w:val="0"/>
                <w:color w:val="000000"/>
                <w:sz w:val="24"/>
                <w:szCs w:val="24"/>
                <w:u w:val="none"/>
                <w:lang w:val="en-US" w:eastAsia="zh-CN"/>
              </w:rPr>
              <w:t>19.实施思想文化阵地建设计划</w:t>
            </w:r>
          </w:p>
        </w:tc>
      </w:tr>
      <w:tr>
        <w:tblPrEx>
          <w:shd w:val="clear" w:color="auto" w:fill="auto"/>
          <w:tblCellMar>
            <w:top w:w="0" w:type="dxa"/>
            <w:left w:w="0" w:type="dxa"/>
            <w:bottom w:w="0" w:type="dxa"/>
            <w:right w:w="0" w:type="dxa"/>
          </w:tblCellMar>
        </w:tblPrEx>
        <w:trPr>
          <w:trHeight w:val="680" w:hRule="exact"/>
        </w:trPr>
        <w:tc>
          <w:tcPr>
            <w:tcW w:w="2431"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pPr>
          </w:p>
        </w:tc>
        <w:tc>
          <w:tcPr>
            <w:tcW w:w="2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default" w:ascii="仿宋" w:hAnsi="仿宋" w:eastAsia="仿宋" w:cs="仿宋"/>
                <w:i w:val="0"/>
                <w:color w:val="000000"/>
                <w:sz w:val="24"/>
                <w:szCs w:val="24"/>
                <w:u w:val="none"/>
                <w:lang w:val="en-US"/>
              </w:rPr>
            </w:pPr>
            <w:r>
              <w:rPr>
                <w:rFonts w:hint="default" w:ascii="仿宋" w:hAnsi="仿宋" w:eastAsia="仿宋" w:cs="仿宋"/>
                <w:i w:val="0"/>
                <w:color w:val="000000"/>
                <w:sz w:val="24"/>
                <w:szCs w:val="24"/>
                <w:u w:val="none"/>
                <w:lang w:val="en-US"/>
              </w:rPr>
              <w:t>5.实施专业优化调整计划</w:t>
            </w:r>
          </w:p>
        </w:tc>
        <w:tc>
          <w:tcPr>
            <w:tcW w:w="231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lang w:val="en-US"/>
              </w:rPr>
            </w:pPr>
          </w:p>
        </w:tc>
        <w:tc>
          <w:tcPr>
            <w:tcW w:w="291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sz w:val="24"/>
                <w:szCs w:val="24"/>
                <w:u w:val="none"/>
                <w:lang w:val="en-US" w:eastAsia="zh-CN"/>
              </w:rPr>
              <w:t>20.实施研究应用型大学文化体系建设计划</w:t>
            </w:r>
          </w:p>
        </w:tc>
      </w:tr>
      <w:tr>
        <w:tblPrEx>
          <w:shd w:val="clear" w:color="auto" w:fill="auto"/>
          <w:tblCellMar>
            <w:top w:w="0" w:type="dxa"/>
            <w:left w:w="0" w:type="dxa"/>
            <w:bottom w:w="0" w:type="dxa"/>
            <w:right w:w="0" w:type="dxa"/>
          </w:tblCellMar>
        </w:tblPrEx>
        <w:trPr>
          <w:trHeight w:val="680" w:hRule="exact"/>
        </w:trPr>
        <w:tc>
          <w:tcPr>
            <w:tcW w:w="2431"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lang w:val="en-US"/>
              </w:rPr>
            </w:pPr>
          </w:p>
        </w:tc>
        <w:tc>
          <w:tcPr>
            <w:tcW w:w="2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default" w:ascii="仿宋" w:hAnsi="仿宋" w:eastAsia="仿宋" w:cs="仿宋"/>
                <w:i w:val="0"/>
                <w:color w:val="000000"/>
                <w:sz w:val="24"/>
                <w:szCs w:val="24"/>
                <w:u w:val="none"/>
                <w:lang w:val="en-US"/>
              </w:rPr>
            </w:pPr>
            <w:r>
              <w:rPr>
                <w:rFonts w:hint="default" w:ascii="仿宋" w:hAnsi="仿宋" w:eastAsia="仿宋" w:cs="仿宋"/>
                <w:i w:val="0"/>
                <w:color w:val="000000"/>
                <w:sz w:val="24"/>
                <w:szCs w:val="24"/>
                <w:u w:val="none"/>
                <w:lang w:val="en-US"/>
              </w:rPr>
              <w:t>6.实施优质教学资源建设计划</w:t>
            </w:r>
          </w:p>
        </w:tc>
        <w:tc>
          <w:tcPr>
            <w:tcW w:w="231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lang w:val="en-US"/>
              </w:rPr>
            </w:pPr>
          </w:p>
        </w:tc>
        <w:tc>
          <w:tcPr>
            <w:tcW w:w="291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sz w:val="24"/>
                <w:szCs w:val="24"/>
                <w:u w:val="none"/>
                <w:lang w:val="en-US" w:eastAsia="zh-CN"/>
              </w:rPr>
              <w:t>21实施校园景观文化建设计划</w:t>
            </w:r>
          </w:p>
        </w:tc>
      </w:tr>
      <w:tr>
        <w:tblPrEx>
          <w:shd w:val="clear" w:color="auto" w:fill="auto"/>
          <w:tblCellMar>
            <w:top w:w="0" w:type="dxa"/>
            <w:left w:w="0" w:type="dxa"/>
            <w:bottom w:w="0" w:type="dxa"/>
            <w:right w:w="0" w:type="dxa"/>
          </w:tblCellMar>
        </w:tblPrEx>
        <w:trPr>
          <w:trHeight w:val="680" w:hRule="exact"/>
        </w:trPr>
        <w:tc>
          <w:tcPr>
            <w:tcW w:w="2431"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lang w:val="en-US"/>
              </w:rPr>
            </w:pPr>
          </w:p>
        </w:tc>
        <w:tc>
          <w:tcPr>
            <w:tcW w:w="2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default" w:ascii="仿宋" w:hAnsi="仿宋" w:eastAsia="仿宋" w:cs="仿宋"/>
                <w:i w:val="0"/>
                <w:color w:val="000000"/>
                <w:sz w:val="24"/>
                <w:szCs w:val="24"/>
                <w:u w:val="none"/>
                <w:lang w:val="en-US"/>
              </w:rPr>
            </w:pPr>
            <w:r>
              <w:rPr>
                <w:rFonts w:hint="default" w:ascii="仿宋" w:hAnsi="仿宋" w:eastAsia="仿宋" w:cs="仿宋"/>
                <w:i w:val="0"/>
                <w:color w:val="000000"/>
                <w:sz w:val="24"/>
                <w:szCs w:val="24"/>
                <w:u w:val="none"/>
                <w:lang w:val="en-US"/>
              </w:rPr>
              <w:t>7.实施大学生创新创业教育计划</w:t>
            </w:r>
          </w:p>
        </w:tc>
        <w:tc>
          <w:tcPr>
            <w:tcW w:w="231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lang w:val="en-US"/>
              </w:rPr>
            </w:pPr>
          </w:p>
        </w:tc>
        <w:tc>
          <w:tcPr>
            <w:tcW w:w="2910"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sz w:val="24"/>
                <w:szCs w:val="24"/>
                <w:u w:val="none"/>
                <w:lang w:val="en-US" w:eastAsia="zh-CN"/>
              </w:rPr>
              <w:t>22.实施“科大精神”校园品牌打造升级计划</w:t>
            </w:r>
          </w:p>
        </w:tc>
      </w:tr>
      <w:tr>
        <w:tblPrEx>
          <w:shd w:val="clear" w:color="auto" w:fill="auto"/>
          <w:tblCellMar>
            <w:top w:w="0" w:type="dxa"/>
            <w:left w:w="0" w:type="dxa"/>
            <w:bottom w:w="0" w:type="dxa"/>
            <w:right w:w="0" w:type="dxa"/>
          </w:tblCellMar>
        </w:tblPrEx>
        <w:trPr>
          <w:trHeight w:val="680" w:hRule="exact"/>
        </w:trPr>
        <w:tc>
          <w:tcPr>
            <w:tcW w:w="2431"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lang w:val="en-US"/>
              </w:rPr>
            </w:pPr>
          </w:p>
        </w:tc>
        <w:tc>
          <w:tcPr>
            <w:tcW w:w="2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default" w:ascii="仿宋" w:hAnsi="仿宋" w:eastAsia="仿宋" w:cs="仿宋"/>
                <w:i w:val="0"/>
                <w:color w:val="000000"/>
                <w:sz w:val="24"/>
                <w:szCs w:val="24"/>
                <w:u w:val="none"/>
                <w:lang w:val="en-US"/>
              </w:rPr>
            </w:pPr>
            <w:r>
              <w:rPr>
                <w:rFonts w:hint="default" w:ascii="仿宋" w:hAnsi="仿宋" w:eastAsia="仿宋" w:cs="仿宋"/>
                <w:i w:val="0"/>
                <w:color w:val="000000"/>
                <w:sz w:val="24"/>
                <w:szCs w:val="24"/>
                <w:u w:val="none"/>
                <w:lang w:val="en-US"/>
              </w:rPr>
              <w:t>8.实施研究生教育分类培养提升计划</w:t>
            </w:r>
          </w:p>
        </w:tc>
        <w:tc>
          <w:tcPr>
            <w:tcW w:w="231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lang w:val="en-US"/>
              </w:rPr>
            </w:pPr>
          </w:p>
        </w:tc>
        <w:tc>
          <w:tcPr>
            <w:tcW w:w="2910"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lang w:val="en-US"/>
              </w:rPr>
            </w:pPr>
          </w:p>
        </w:tc>
      </w:tr>
      <w:tr>
        <w:tblPrEx>
          <w:shd w:val="clear" w:color="auto" w:fill="auto"/>
          <w:tblCellMar>
            <w:top w:w="0" w:type="dxa"/>
            <w:left w:w="0" w:type="dxa"/>
            <w:bottom w:w="0" w:type="dxa"/>
            <w:right w:w="0" w:type="dxa"/>
          </w:tblCellMar>
        </w:tblPrEx>
        <w:trPr>
          <w:trHeight w:val="680" w:hRule="exact"/>
        </w:trPr>
        <w:tc>
          <w:tcPr>
            <w:tcW w:w="2431"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60" w:lineRule="exact"/>
              <w:jc w:val="left"/>
              <w:rPr>
                <w:rFonts w:hint="eastAsia" w:ascii="华文仿宋" w:hAnsi="华文仿宋" w:eastAsia="华文仿宋" w:cs="方正小标宋体"/>
                <w:b/>
                <w:bCs/>
                <w:sz w:val="28"/>
                <w:szCs w:val="28"/>
                <w:vertAlign w:val="baseline"/>
                <w:lang w:val="en-US" w:eastAsia="zh-CN"/>
              </w:rPr>
            </w:pPr>
            <w:r>
              <w:rPr>
                <w:rFonts w:hint="eastAsia" w:ascii="华文仿宋" w:hAnsi="华文仿宋" w:eastAsia="华文仿宋" w:cs="方正小标宋体"/>
                <w:b/>
                <w:bCs/>
                <w:sz w:val="28"/>
                <w:szCs w:val="28"/>
                <w:vertAlign w:val="baseline"/>
                <w:lang w:val="en-US" w:eastAsia="zh-CN"/>
              </w:rPr>
              <w:t>科研能力提升工程</w:t>
            </w:r>
          </w:p>
        </w:tc>
        <w:tc>
          <w:tcPr>
            <w:tcW w:w="2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rPr>
              <w:t>9.实施标志性科研成果培育计划</w:t>
            </w:r>
          </w:p>
        </w:tc>
        <w:tc>
          <w:tcPr>
            <w:tcW w:w="231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60" w:lineRule="exact"/>
              <w:jc w:val="left"/>
              <w:rPr>
                <w:rFonts w:hint="eastAsia" w:ascii="华文仿宋" w:hAnsi="华文仿宋" w:eastAsia="华文仿宋" w:cs="方正小标宋体"/>
                <w:b/>
                <w:bCs/>
                <w:sz w:val="28"/>
                <w:szCs w:val="28"/>
                <w:vertAlign w:val="baseline"/>
                <w:lang w:val="en-US" w:eastAsia="zh-CN"/>
              </w:rPr>
            </w:pPr>
            <w:r>
              <w:rPr>
                <w:rFonts w:hint="eastAsia" w:ascii="华文仿宋" w:hAnsi="华文仿宋" w:eastAsia="华文仿宋" w:cs="方正小标宋体"/>
                <w:b/>
                <w:bCs/>
                <w:sz w:val="28"/>
                <w:szCs w:val="28"/>
                <w:vertAlign w:val="baseline"/>
                <w:lang w:val="en-US" w:eastAsia="zh-CN"/>
              </w:rPr>
              <w:t>保障能力提升工程</w:t>
            </w:r>
          </w:p>
        </w:tc>
        <w:tc>
          <w:tcPr>
            <w:tcW w:w="291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23.实施新校区建设计划</w:t>
            </w:r>
          </w:p>
        </w:tc>
      </w:tr>
      <w:tr>
        <w:tblPrEx>
          <w:shd w:val="clear" w:color="auto" w:fill="auto"/>
          <w:tblCellMar>
            <w:top w:w="0" w:type="dxa"/>
            <w:left w:w="0" w:type="dxa"/>
            <w:bottom w:w="0" w:type="dxa"/>
            <w:right w:w="0" w:type="dxa"/>
          </w:tblCellMar>
        </w:tblPrEx>
        <w:trPr>
          <w:trHeight w:val="680" w:hRule="exact"/>
        </w:trPr>
        <w:tc>
          <w:tcPr>
            <w:tcW w:w="2431"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pPr>
          </w:p>
        </w:tc>
        <w:tc>
          <w:tcPr>
            <w:tcW w:w="2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rPr>
              <w:t>10.实施重点科研平台建设计划</w:t>
            </w:r>
          </w:p>
        </w:tc>
        <w:tc>
          <w:tcPr>
            <w:tcW w:w="231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291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24.实施老校区升级改造计划</w:t>
            </w:r>
          </w:p>
        </w:tc>
      </w:tr>
      <w:tr>
        <w:tblPrEx>
          <w:shd w:val="clear" w:color="auto" w:fill="auto"/>
          <w:tblCellMar>
            <w:top w:w="0" w:type="dxa"/>
            <w:left w:w="0" w:type="dxa"/>
            <w:bottom w:w="0" w:type="dxa"/>
            <w:right w:w="0" w:type="dxa"/>
          </w:tblCellMar>
        </w:tblPrEx>
        <w:trPr>
          <w:trHeight w:val="680" w:hRule="exact"/>
        </w:trPr>
        <w:tc>
          <w:tcPr>
            <w:tcW w:w="2431"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2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rPr>
              <w:t>11.实施产业（技术）研究院建设计划</w:t>
            </w:r>
          </w:p>
        </w:tc>
        <w:tc>
          <w:tcPr>
            <w:tcW w:w="231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2910"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25.实施校园安全稳定长效机制建设计划</w:t>
            </w:r>
          </w:p>
        </w:tc>
      </w:tr>
      <w:tr>
        <w:tblPrEx>
          <w:shd w:val="clear" w:color="auto" w:fill="auto"/>
          <w:tblCellMar>
            <w:top w:w="0" w:type="dxa"/>
            <w:left w:w="0" w:type="dxa"/>
            <w:bottom w:w="0" w:type="dxa"/>
            <w:right w:w="0" w:type="dxa"/>
          </w:tblCellMar>
        </w:tblPrEx>
        <w:trPr>
          <w:trHeight w:val="625" w:hRule="atLeast"/>
        </w:trPr>
        <w:tc>
          <w:tcPr>
            <w:tcW w:w="2431"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2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rPr>
              <w:t>12.实施对接服务产业（行业）领域建设计划</w:t>
            </w:r>
          </w:p>
        </w:tc>
        <w:tc>
          <w:tcPr>
            <w:tcW w:w="231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2910"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r>
      <w:tr>
        <w:tblPrEx>
          <w:shd w:val="clear" w:color="auto" w:fill="auto"/>
          <w:tblCellMar>
            <w:top w:w="0" w:type="dxa"/>
            <w:left w:w="0" w:type="dxa"/>
            <w:bottom w:w="0" w:type="dxa"/>
            <w:right w:w="0" w:type="dxa"/>
          </w:tblCellMar>
        </w:tblPrEx>
        <w:trPr>
          <w:trHeight w:val="680" w:hRule="exact"/>
        </w:trPr>
        <w:tc>
          <w:tcPr>
            <w:tcW w:w="2431"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60" w:lineRule="exact"/>
              <w:jc w:val="left"/>
              <w:rPr>
                <w:rFonts w:hint="eastAsia" w:ascii="华文仿宋" w:hAnsi="华文仿宋" w:eastAsia="华文仿宋" w:cs="方正小标宋体"/>
                <w:b/>
                <w:bCs/>
                <w:sz w:val="28"/>
                <w:szCs w:val="28"/>
                <w:vertAlign w:val="baseline"/>
                <w:lang w:val="en-US" w:eastAsia="zh-CN"/>
              </w:rPr>
            </w:pPr>
            <w:r>
              <w:rPr>
                <w:rFonts w:hint="eastAsia" w:ascii="华文仿宋" w:hAnsi="华文仿宋" w:eastAsia="华文仿宋" w:cs="方正小标宋体"/>
                <w:b/>
                <w:bCs/>
                <w:sz w:val="28"/>
                <w:szCs w:val="28"/>
                <w:vertAlign w:val="baseline"/>
                <w:lang w:val="en-US" w:eastAsia="zh-CN"/>
              </w:rPr>
              <w:t>师资队伍建设工程</w:t>
            </w:r>
          </w:p>
        </w:tc>
        <w:tc>
          <w:tcPr>
            <w:tcW w:w="2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rPr>
              <w:t>13.实施高层次人才引进计划</w:t>
            </w:r>
          </w:p>
        </w:tc>
        <w:tc>
          <w:tcPr>
            <w:tcW w:w="231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560" w:lineRule="exact"/>
              <w:jc w:val="left"/>
              <w:rPr>
                <w:rFonts w:hint="eastAsia" w:ascii="华文仿宋" w:hAnsi="华文仿宋" w:eastAsia="华文仿宋" w:cs="方正小标宋体"/>
                <w:b/>
                <w:bCs/>
                <w:sz w:val="28"/>
                <w:szCs w:val="28"/>
                <w:vertAlign w:val="baseline"/>
                <w:lang w:val="en-US" w:eastAsia="zh-CN"/>
              </w:rPr>
            </w:pPr>
            <w:r>
              <w:rPr>
                <w:rFonts w:hint="eastAsia" w:ascii="华文仿宋" w:hAnsi="华文仿宋" w:eastAsia="华文仿宋" w:cs="方正小标宋体"/>
                <w:b/>
                <w:bCs/>
                <w:sz w:val="28"/>
                <w:szCs w:val="28"/>
                <w:vertAlign w:val="baseline"/>
                <w:lang w:val="en-US" w:eastAsia="zh-CN"/>
              </w:rPr>
              <w:t>党建引领护航工程</w:t>
            </w:r>
          </w:p>
        </w:tc>
        <w:tc>
          <w:tcPr>
            <w:tcW w:w="291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26.实施“领导力提升计划”</w:t>
            </w:r>
          </w:p>
        </w:tc>
      </w:tr>
      <w:tr>
        <w:tblPrEx>
          <w:shd w:val="clear" w:color="auto" w:fill="auto"/>
          <w:tblCellMar>
            <w:top w:w="0" w:type="dxa"/>
            <w:left w:w="0" w:type="dxa"/>
            <w:bottom w:w="0" w:type="dxa"/>
            <w:right w:w="0" w:type="dxa"/>
          </w:tblCellMar>
        </w:tblPrEx>
        <w:trPr>
          <w:trHeight w:val="680" w:hRule="exact"/>
        </w:trPr>
        <w:tc>
          <w:tcPr>
            <w:tcW w:w="2431"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pPr>
          </w:p>
        </w:tc>
        <w:tc>
          <w:tcPr>
            <w:tcW w:w="2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rPr>
              <w:t>14.实施骨干人才培育计划</w:t>
            </w:r>
          </w:p>
        </w:tc>
        <w:tc>
          <w:tcPr>
            <w:tcW w:w="231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291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27.实施“铸魂育人计划”</w:t>
            </w:r>
          </w:p>
        </w:tc>
      </w:tr>
      <w:tr>
        <w:tblPrEx>
          <w:tblCellMar>
            <w:top w:w="0" w:type="dxa"/>
            <w:left w:w="0" w:type="dxa"/>
            <w:bottom w:w="0" w:type="dxa"/>
            <w:right w:w="0" w:type="dxa"/>
          </w:tblCellMar>
        </w:tblPrEx>
        <w:trPr>
          <w:trHeight w:val="680" w:hRule="exact"/>
        </w:trPr>
        <w:tc>
          <w:tcPr>
            <w:tcW w:w="2431"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2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rPr>
              <w:t>15.实施“双师”型教师培育计划</w:t>
            </w:r>
          </w:p>
        </w:tc>
        <w:tc>
          <w:tcPr>
            <w:tcW w:w="231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291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28.实施“组织力提升计划”</w:t>
            </w:r>
          </w:p>
        </w:tc>
      </w:tr>
      <w:tr>
        <w:tblPrEx>
          <w:shd w:val="clear" w:color="auto" w:fill="auto"/>
          <w:tblCellMar>
            <w:top w:w="0" w:type="dxa"/>
            <w:left w:w="0" w:type="dxa"/>
            <w:bottom w:w="0" w:type="dxa"/>
            <w:right w:w="0" w:type="dxa"/>
          </w:tblCellMar>
        </w:tblPrEx>
        <w:trPr>
          <w:trHeight w:val="680" w:hRule="exact"/>
        </w:trPr>
        <w:tc>
          <w:tcPr>
            <w:tcW w:w="2431"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2737" w:type="dxa"/>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rPr>
              <w:t>16.实施人才管理激励模式改革计划</w:t>
            </w:r>
          </w:p>
        </w:tc>
        <w:tc>
          <w:tcPr>
            <w:tcW w:w="2310" w:type="dxa"/>
            <w:vMerge w:val="continue"/>
            <w:tcBorders>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291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29.实施“素质提升计划”</w:t>
            </w:r>
          </w:p>
        </w:tc>
      </w:tr>
      <w:tr>
        <w:tblPrEx>
          <w:shd w:val="clear" w:color="auto" w:fill="auto"/>
          <w:tblCellMar>
            <w:top w:w="0" w:type="dxa"/>
            <w:left w:w="0" w:type="dxa"/>
            <w:bottom w:w="0" w:type="dxa"/>
            <w:right w:w="0" w:type="dxa"/>
          </w:tblCellMar>
        </w:tblPrEx>
        <w:trPr>
          <w:trHeight w:val="680" w:hRule="exact"/>
        </w:trPr>
        <w:tc>
          <w:tcPr>
            <w:tcW w:w="2431"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pPr>
          </w:p>
        </w:tc>
        <w:tc>
          <w:tcPr>
            <w:tcW w:w="2737"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pPr>
          </w:p>
        </w:tc>
        <w:tc>
          <w:tcPr>
            <w:tcW w:w="2310"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pPr>
          </w:p>
        </w:tc>
        <w:tc>
          <w:tcPr>
            <w:tcW w:w="291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30.实施“廉洁护航计划”</w:t>
            </w:r>
          </w:p>
        </w:tc>
      </w:tr>
    </w:tbl>
    <w:p>
      <w:pPr>
        <w:pStyle w:val="2"/>
      </w:pPr>
    </w:p>
    <w:sectPr>
      <w:footerReference r:id="rId6" w:type="first"/>
      <w:footerReference r:id="rId5" w:type="default"/>
      <w:pgSz w:w="11906" w:h="16838"/>
      <w:pgMar w:top="1440" w:right="1588" w:bottom="1440" w:left="1588"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体">
    <w:altName w:val="宋体"/>
    <w:panose1 w:val="00000000000000000000"/>
    <w:charset w:val="00"/>
    <w:family w:val="auto"/>
    <w:pitch w:val="default"/>
    <w:sig w:usb0="00000000" w:usb1="00000000" w:usb2="00000000" w:usb3="00000000" w:csb0="00000000" w:csb1="00000000"/>
  </w:font>
  <w:font w:name="方正小标宋简体">
    <w:altName w:val="黑体"/>
    <w:panose1 w:val="03000509000000000000"/>
    <w:charset w:val="86"/>
    <w:family w:val="script"/>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- 0 -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- 0 -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80518547"/>
                            <w:docPartObj>
                              <w:docPartGallery w:val="autotext"/>
                            </w:docPartObj>
                          </w:sdtPr>
                          <w:sdtContent>
                            <w:p>
                              <w:pPr>
                                <w:pStyle w:val="7"/>
                                <w:jc w:val="cente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2</w:t>
                              </w:r>
                              <w:r>
                                <w:rPr>
                                  <w:rFonts w:ascii="仿宋" w:hAnsi="仿宋" w:eastAsia="仿宋"/>
                                  <w:sz w:val="28"/>
                                  <w:szCs w:val="28"/>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sdt>
                    <w:sdtPr>
                      <w:id w:val="-1080518547"/>
                      <w:docPartObj>
                        <w:docPartGallery w:val="autotext"/>
                      </w:docPartObj>
                    </w:sdtPr>
                    <w:sdtContent>
                      <w:p>
                        <w:pPr>
                          <w:pStyle w:val="7"/>
                          <w:jc w:val="cente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2</w:t>
                        </w:r>
                        <w:r>
                          <w:rPr>
                            <w:rFonts w:ascii="仿宋" w:hAnsi="仿宋" w:eastAsia="仿宋"/>
                            <w:sz w:val="28"/>
                            <w:szCs w:val="28"/>
                          </w:rPr>
                          <w:fldChar w:fldCharType="end"/>
                        </w:r>
                      </w:p>
                    </w:sdtContent>
                  </w:sdt>
                  <w:p>
                    <w:pPr>
                      <w:pStyle w:val="2"/>
                    </w:pPr>
                  </w:p>
                </w:txbxContent>
              </v:textbox>
            </v:shape>
          </w:pict>
        </mc:Fallback>
      </mc:AlternateContent>
    </w: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FADD71"/>
    <w:multiLevelType w:val="singleLevel"/>
    <w:tmpl w:val="B7FADD71"/>
    <w:lvl w:ilvl="0" w:tentative="0">
      <w:start w:val="4"/>
      <w:numFmt w:val="chineseCounting"/>
      <w:suff w:val="nothing"/>
      <w:lvlText w:val="%1、"/>
      <w:lvlJc w:val="left"/>
      <w:rPr>
        <w:rFonts w:hint="eastAsia"/>
      </w:rPr>
    </w:lvl>
  </w:abstractNum>
  <w:abstractNum w:abstractNumId="1">
    <w:nsid w:val="EABECFF9"/>
    <w:multiLevelType w:val="singleLevel"/>
    <w:tmpl w:val="EABECFF9"/>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3NDU4ZDFiOTY3ZGNiN2Y2MTg4OGNlZWJlYTE4NDIifQ=="/>
  </w:docVars>
  <w:rsids>
    <w:rsidRoot w:val="00260BD1"/>
    <w:rsid w:val="00027A36"/>
    <w:rsid w:val="00030A5E"/>
    <w:rsid w:val="00031110"/>
    <w:rsid w:val="000311D8"/>
    <w:rsid w:val="000354BD"/>
    <w:rsid w:val="000376D9"/>
    <w:rsid w:val="00037DA8"/>
    <w:rsid w:val="00040302"/>
    <w:rsid w:val="00042744"/>
    <w:rsid w:val="000479A9"/>
    <w:rsid w:val="00061E13"/>
    <w:rsid w:val="00063512"/>
    <w:rsid w:val="0006650A"/>
    <w:rsid w:val="00072C7B"/>
    <w:rsid w:val="0007426E"/>
    <w:rsid w:val="00081D1C"/>
    <w:rsid w:val="00084145"/>
    <w:rsid w:val="00091C6D"/>
    <w:rsid w:val="00092399"/>
    <w:rsid w:val="0009239B"/>
    <w:rsid w:val="00093A1E"/>
    <w:rsid w:val="000A1620"/>
    <w:rsid w:val="000A3168"/>
    <w:rsid w:val="000B5100"/>
    <w:rsid w:val="000B69F4"/>
    <w:rsid w:val="000C6BBE"/>
    <w:rsid w:val="000D1F53"/>
    <w:rsid w:val="000E5BC1"/>
    <w:rsid w:val="000F125C"/>
    <w:rsid w:val="000F308E"/>
    <w:rsid w:val="0010063D"/>
    <w:rsid w:val="0010271D"/>
    <w:rsid w:val="00102DB0"/>
    <w:rsid w:val="0011189A"/>
    <w:rsid w:val="00123CC7"/>
    <w:rsid w:val="00126EFD"/>
    <w:rsid w:val="001273B4"/>
    <w:rsid w:val="00130294"/>
    <w:rsid w:val="00131846"/>
    <w:rsid w:val="00133BF3"/>
    <w:rsid w:val="001342AA"/>
    <w:rsid w:val="00135402"/>
    <w:rsid w:val="0013734E"/>
    <w:rsid w:val="0014349C"/>
    <w:rsid w:val="001454B4"/>
    <w:rsid w:val="00146532"/>
    <w:rsid w:val="001515DC"/>
    <w:rsid w:val="001536EF"/>
    <w:rsid w:val="00155F60"/>
    <w:rsid w:val="00156256"/>
    <w:rsid w:val="00162BEF"/>
    <w:rsid w:val="001666FD"/>
    <w:rsid w:val="00172FA4"/>
    <w:rsid w:val="00173216"/>
    <w:rsid w:val="001752FA"/>
    <w:rsid w:val="001774D6"/>
    <w:rsid w:val="001872BF"/>
    <w:rsid w:val="001974A5"/>
    <w:rsid w:val="001B4258"/>
    <w:rsid w:val="001C2260"/>
    <w:rsid w:val="001C76B5"/>
    <w:rsid w:val="001C7732"/>
    <w:rsid w:val="001D4F44"/>
    <w:rsid w:val="001D726A"/>
    <w:rsid w:val="001E117C"/>
    <w:rsid w:val="001E31BF"/>
    <w:rsid w:val="001F4616"/>
    <w:rsid w:val="001F685A"/>
    <w:rsid w:val="00201519"/>
    <w:rsid w:val="002057F1"/>
    <w:rsid w:val="002078F9"/>
    <w:rsid w:val="002079FB"/>
    <w:rsid w:val="00207FBF"/>
    <w:rsid w:val="002105A4"/>
    <w:rsid w:val="002160EB"/>
    <w:rsid w:val="00226AC0"/>
    <w:rsid w:val="00230145"/>
    <w:rsid w:val="0023449D"/>
    <w:rsid w:val="00236B86"/>
    <w:rsid w:val="00241D71"/>
    <w:rsid w:val="00244CE0"/>
    <w:rsid w:val="002526A1"/>
    <w:rsid w:val="00260BD1"/>
    <w:rsid w:val="00265307"/>
    <w:rsid w:val="00273D7B"/>
    <w:rsid w:val="0027753A"/>
    <w:rsid w:val="00282668"/>
    <w:rsid w:val="00292219"/>
    <w:rsid w:val="002A3041"/>
    <w:rsid w:val="002B2B03"/>
    <w:rsid w:val="002C46B2"/>
    <w:rsid w:val="002C68CE"/>
    <w:rsid w:val="002E2DF2"/>
    <w:rsid w:val="002E5468"/>
    <w:rsid w:val="002E7C46"/>
    <w:rsid w:val="002F5F3B"/>
    <w:rsid w:val="002F7908"/>
    <w:rsid w:val="003005A5"/>
    <w:rsid w:val="00304145"/>
    <w:rsid w:val="00305350"/>
    <w:rsid w:val="00314D25"/>
    <w:rsid w:val="00321EAA"/>
    <w:rsid w:val="00337E5D"/>
    <w:rsid w:val="0034768C"/>
    <w:rsid w:val="00376ECD"/>
    <w:rsid w:val="00390684"/>
    <w:rsid w:val="003910D6"/>
    <w:rsid w:val="003A0E5E"/>
    <w:rsid w:val="003A2A7C"/>
    <w:rsid w:val="003A37E8"/>
    <w:rsid w:val="003B02A8"/>
    <w:rsid w:val="003B0B1C"/>
    <w:rsid w:val="003B27A2"/>
    <w:rsid w:val="003B541B"/>
    <w:rsid w:val="003C43CF"/>
    <w:rsid w:val="003C4420"/>
    <w:rsid w:val="003C66F1"/>
    <w:rsid w:val="003D0A5F"/>
    <w:rsid w:val="003D6703"/>
    <w:rsid w:val="003E023C"/>
    <w:rsid w:val="003E4A92"/>
    <w:rsid w:val="003E770E"/>
    <w:rsid w:val="003F2565"/>
    <w:rsid w:val="003F2FDD"/>
    <w:rsid w:val="004014E0"/>
    <w:rsid w:val="00410F29"/>
    <w:rsid w:val="004145B0"/>
    <w:rsid w:val="00424C49"/>
    <w:rsid w:val="00424CE2"/>
    <w:rsid w:val="00425BCE"/>
    <w:rsid w:val="0043103C"/>
    <w:rsid w:val="00437C15"/>
    <w:rsid w:val="004403FF"/>
    <w:rsid w:val="00443E3E"/>
    <w:rsid w:val="004511F0"/>
    <w:rsid w:val="00457E6C"/>
    <w:rsid w:val="00460AFC"/>
    <w:rsid w:val="004620C1"/>
    <w:rsid w:val="004727B4"/>
    <w:rsid w:val="00475DC7"/>
    <w:rsid w:val="004768EA"/>
    <w:rsid w:val="004804CC"/>
    <w:rsid w:val="00484217"/>
    <w:rsid w:val="004869B0"/>
    <w:rsid w:val="00487550"/>
    <w:rsid w:val="004965D0"/>
    <w:rsid w:val="004A0F58"/>
    <w:rsid w:val="004A30AF"/>
    <w:rsid w:val="004A6BE1"/>
    <w:rsid w:val="004C6451"/>
    <w:rsid w:val="004E0E57"/>
    <w:rsid w:val="004E401B"/>
    <w:rsid w:val="004E47CB"/>
    <w:rsid w:val="004E7EB7"/>
    <w:rsid w:val="004F3DA8"/>
    <w:rsid w:val="004F567A"/>
    <w:rsid w:val="005018F2"/>
    <w:rsid w:val="00501AAD"/>
    <w:rsid w:val="00522FC9"/>
    <w:rsid w:val="00526CFB"/>
    <w:rsid w:val="0053042A"/>
    <w:rsid w:val="0053171C"/>
    <w:rsid w:val="00536C85"/>
    <w:rsid w:val="00540DBF"/>
    <w:rsid w:val="00546380"/>
    <w:rsid w:val="00556702"/>
    <w:rsid w:val="0057138C"/>
    <w:rsid w:val="00571C85"/>
    <w:rsid w:val="00572B4C"/>
    <w:rsid w:val="005769D4"/>
    <w:rsid w:val="00580550"/>
    <w:rsid w:val="005806CB"/>
    <w:rsid w:val="00584600"/>
    <w:rsid w:val="005920C2"/>
    <w:rsid w:val="0059224F"/>
    <w:rsid w:val="0059560B"/>
    <w:rsid w:val="005A4D98"/>
    <w:rsid w:val="005D14FA"/>
    <w:rsid w:val="005E2AB9"/>
    <w:rsid w:val="005E710B"/>
    <w:rsid w:val="005F09AF"/>
    <w:rsid w:val="005F2EA9"/>
    <w:rsid w:val="00607AE4"/>
    <w:rsid w:val="00614669"/>
    <w:rsid w:val="006172B8"/>
    <w:rsid w:val="00625B42"/>
    <w:rsid w:val="006307AE"/>
    <w:rsid w:val="0063104A"/>
    <w:rsid w:val="00655D26"/>
    <w:rsid w:val="00662F1B"/>
    <w:rsid w:val="00665958"/>
    <w:rsid w:val="00676E76"/>
    <w:rsid w:val="00683050"/>
    <w:rsid w:val="00696691"/>
    <w:rsid w:val="006C2149"/>
    <w:rsid w:val="006C7A15"/>
    <w:rsid w:val="006D5306"/>
    <w:rsid w:val="006E7B3C"/>
    <w:rsid w:val="006F2B2E"/>
    <w:rsid w:val="006F6DD1"/>
    <w:rsid w:val="006F7A65"/>
    <w:rsid w:val="0070445C"/>
    <w:rsid w:val="00714BA5"/>
    <w:rsid w:val="00735FA9"/>
    <w:rsid w:val="0074724B"/>
    <w:rsid w:val="00761399"/>
    <w:rsid w:val="00767EB7"/>
    <w:rsid w:val="007704F3"/>
    <w:rsid w:val="007719D3"/>
    <w:rsid w:val="007731C2"/>
    <w:rsid w:val="00776B1C"/>
    <w:rsid w:val="00783A56"/>
    <w:rsid w:val="00791687"/>
    <w:rsid w:val="007A0EC7"/>
    <w:rsid w:val="007A3EC3"/>
    <w:rsid w:val="007A51C7"/>
    <w:rsid w:val="007B5FC6"/>
    <w:rsid w:val="007D1507"/>
    <w:rsid w:val="007D1AFE"/>
    <w:rsid w:val="007D5FAA"/>
    <w:rsid w:val="007D70D2"/>
    <w:rsid w:val="007E117C"/>
    <w:rsid w:val="007E3974"/>
    <w:rsid w:val="007E4CEB"/>
    <w:rsid w:val="007F28EB"/>
    <w:rsid w:val="007F7E90"/>
    <w:rsid w:val="00813584"/>
    <w:rsid w:val="008172DF"/>
    <w:rsid w:val="00817F33"/>
    <w:rsid w:val="00824393"/>
    <w:rsid w:val="00831CF7"/>
    <w:rsid w:val="00835809"/>
    <w:rsid w:val="00855CAE"/>
    <w:rsid w:val="00857BA6"/>
    <w:rsid w:val="00860E09"/>
    <w:rsid w:val="00867DF1"/>
    <w:rsid w:val="008B2B59"/>
    <w:rsid w:val="008B42D0"/>
    <w:rsid w:val="008B67BD"/>
    <w:rsid w:val="008C4DEB"/>
    <w:rsid w:val="008D6799"/>
    <w:rsid w:val="008E53A9"/>
    <w:rsid w:val="008F2C3A"/>
    <w:rsid w:val="008F69E6"/>
    <w:rsid w:val="0090384C"/>
    <w:rsid w:val="00912680"/>
    <w:rsid w:val="00914284"/>
    <w:rsid w:val="0092653C"/>
    <w:rsid w:val="009321B7"/>
    <w:rsid w:val="009549B4"/>
    <w:rsid w:val="00955BF2"/>
    <w:rsid w:val="0095766F"/>
    <w:rsid w:val="009608E8"/>
    <w:rsid w:val="00961A60"/>
    <w:rsid w:val="00971663"/>
    <w:rsid w:val="00974966"/>
    <w:rsid w:val="009765EF"/>
    <w:rsid w:val="009813BC"/>
    <w:rsid w:val="00991636"/>
    <w:rsid w:val="009C13E8"/>
    <w:rsid w:val="009D19C2"/>
    <w:rsid w:val="009E148D"/>
    <w:rsid w:val="009E3540"/>
    <w:rsid w:val="009F70AE"/>
    <w:rsid w:val="00A104B0"/>
    <w:rsid w:val="00A14350"/>
    <w:rsid w:val="00A16261"/>
    <w:rsid w:val="00A172D0"/>
    <w:rsid w:val="00A27A0F"/>
    <w:rsid w:val="00A32C53"/>
    <w:rsid w:val="00A33767"/>
    <w:rsid w:val="00A44A07"/>
    <w:rsid w:val="00A4500F"/>
    <w:rsid w:val="00A53458"/>
    <w:rsid w:val="00A56234"/>
    <w:rsid w:val="00A57D1F"/>
    <w:rsid w:val="00A64A31"/>
    <w:rsid w:val="00A67119"/>
    <w:rsid w:val="00A67191"/>
    <w:rsid w:val="00A71569"/>
    <w:rsid w:val="00A7635C"/>
    <w:rsid w:val="00A806D0"/>
    <w:rsid w:val="00A9251F"/>
    <w:rsid w:val="00A93146"/>
    <w:rsid w:val="00A95C90"/>
    <w:rsid w:val="00A97A68"/>
    <w:rsid w:val="00AA57FB"/>
    <w:rsid w:val="00AA6136"/>
    <w:rsid w:val="00AA6A3B"/>
    <w:rsid w:val="00AB40EC"/>
    <w:rsid w:val="00AB59E3"/>
    <w:rsid w:val="00AB6F00"/>
    <w:rsid w:val="00AB6FF5"/>
    <w:rsid w:val="00AC13A3"/>
    <w:rsid w:val="00AC2A20"/>
    <w:rsid w:val="00AD61DB"/>
    <w:rsid w:val="00AE4DA5"/>
    <w:rsid w:val="00AE754B"/>
    <w:rsid w:val="00AF1196"/>
    <w:rsid w:val="00AF543E"/>
    <w:rsid w:val="00B007BC"/>
    <w:rsid w:val="00B069FF"/>
    <w:rsid w:val="00B133B1"/>
    <w:rsid w:val="00B16522"/>
    <w:rsid w:val="00B26F96"/>
    <w:rsid w:val="00B300C9"/>
    <w:rsid w:val="00B30978"/>
    <w:rsid w:val="00B33A54"/>
    <w:rsid w:val="00B3506B"/>
    <w:rsid w:val="00B35310"/>
    <w:rsid w:val="00B37111"/>
    <w:rsid w:val="00B41215"/>
    <w:rsid w:val="00B47570"/>
    <w:rsid w:val="00B60407"/>
    <w:rsid w:val="00B6062C"/>
    <w:rsid w:val="00B63059"/>
    <w:rsid w:val="00B63DD7"/>
    <w:rsid w:val="00B665DA"/>
    <w:rsid w:val="00B67444"/>
    <w:rsid w:val="00B67F44"/>
    <w:rsid w:val="00B72D51"/>
    <w:rsid w:val="00B7445D"/>
    <w:rsid w:val="00B76189"/>
    <w:rsid w:val="00B81052"/>
    <w:rsid w:val="00B8189D"/>
    <w:rsid w:val="00B82590"/>
    <w:rsid w:val="00B87E7E"/>
    <w:rsid w:val="00B94A46"/>
    <w:rsid w:val="00BA1F22"/>
    <w:rsid w:val="00BA7CA7"/>
    <w:rsid w:val="00BB45E2"/>
    <w:rsid w:val="00BC0E37"/>
    <w:rsid w:val="00BC1656"/>
    <w:rsid w:val="00BD0717"/>
    <w:rsid w:val="00BD1FC5"/>
    <w:rsid w:val="00BE030C"/>
    <w:rsid w:val="00BE10E0"/>
    <w:rsid w:val="00BE6ADA"/>
    <w:rsid w:val="00BF3B54"/>
    <w:rsid w:val="00BF61DB"/>
    <w:rsid w:val="00C008F6"/>
    <w:rsid w:val="00C0392D"/>
    <w:rsid w:val="00C0738C"/>
    <w:rsid w:val="00C23F94"/>
    <w:rsid w:val="00C3016F"/>
    <w:rsid w:val="00C30D53"/>
    <w:rsid w:val="00C43D30"/>
    <w:rsid w:val="00C448E6"/>
    <w:rsid w:val="00C45058"/>
    <w:rsid w:val="00C4575D"/>
    <w:rsid w:val="00C5154C"/>
    <w:rsid w:val="00C516F0"/>
    <w:rsid w:val="00C51AAB"/>
    <w:rsid w:val="00C72536"/>
    <w:rsid w:val="00C7546F"/>
    <w:rsid w:val="00C8250F"/>
    <w:rsid w:val="00C838B9"/>
    <w:rsid w:val="00C83CAA"/>
    <w:rsid w:val="00C84688"/>
    <w:rsid w:val="00C94A04"/>
    <w:rsid w:val="00C95139"/>
    <w:rsid w:val="00CA031F"/>
    <w:rsid w:val="00CA5636"/>
    <w:rsid w:val="00CC03E6"/>
    <w:rsid w:val="00CC4B91"/>
    <w:rsid w:val="00CC56F5"/>
    <w:rsid w:val="00CC645B"/>
    <w:rsid w:val="00CD518B"/>
    <w:rsid w:val="00CE1BB4"/>
    <w:rsid w:val="00CE654E"/>
    <w:rsid w:val="00D02740"/>
    <w:rsid w:val="00D13DBD"/>
    <w:rsid w:val="00D149B8"/>
    <w:rsid w:val="00D26D19"/>
    <w:rsid w:val="00D270F5"/>
    <w:rsid w:val="00D337C8"/>
    <w:rsid w:val="00D43B77"/>
    <w:rsid w:val="00D45822"/>
    <w:rsid w:val="00D467CD"/>
    <w:rsid w:val="00D50285"/>
    <w:rsid w:val="00D621DB"/>
    <w:rsid w:val="00D7004D"/>
    <w:rsid w:val="00D7727D"/>
    <w:rsid w:val="00D86495"/>
    <w:rsid w:val="00D92BDA"/>
    <w:rsid w:val="00D94448"/>
    <w:rsid w:val="00DA50C4"/>
    <w:rsid w:val="00DA5164"/>
    <w:rsid w:val="00DA5D2D"/>
    <w:rsid w:val="00DB0698"/>
    <w:rsid w:val="00DB3DE9"/>
    <w:rsid w:val="00DB5580"/>
    <w:rsid w:val="00DB588A"/>
    <w:rsid w:val="00DB5CD3"/>
    <w:rsid w:val="00DC479A"/>
    <w:rsid w:val="00DC6E55"/>
    <w:rsid w:val="00DD060A"/>
    <w:rsid w:val="00DD0B65"/>
    <w:rsid w:val="00DD0F4A"/>
    <w:rsid w:val="00DD39FC"/>
    <w:rsid w:val="00DE043D"/>
    <w:rsid w:val="00DF3B92"/>
    <w:rsid w:val="00E116D8"/>
    <w:rsid w:val="00E276DD"/>
    <w:rsid w:val="00E32EA6"/>
    <w:rsid w:val="00E3548B"/>
    <w:rsid w:val="00E41E5E"/>
    <w:rsid w:val="00E4751F"/>
    <w:rsid w:val="00E57291"/>
    <w:rsid w:val="00E57D76"/>
    <w:rsid w:val="00E62030"/>
    <w:rsid w:val="00E65969"/>
    <w:rsid w:val="00E70E9E"/>
    <w:rsid w:val="00E734BA"/>
    <w:rsid w:val="00E81630"/>
    <w:rsid w:val="00E901CC"/>
    <w:rsid w:val="00E92056"/>
    <w:rsid w:val="00E9471C"/>
    <w:rsid w:val="00EA2E93"/>
    <w:rsid w:val="00EB0D53"/>
    <w:rsid w:val="00EB3246"/>
    <w:rsid w:val="00EB3FDA"/>
    <w:rsid w:val="00EC1521"/>
    <w:rsid w:val="00EC3065"/>
    <w:rsid w:val="00EC68EE"/>
    <w:rsid w:val="00ED4A92"/>
    <w:rsid w:val="00EE00E0"/>
    <w:rsid w:val="00EE1373"/>
    <w:rsid w:val="00EE3002"/>
    <w:rsid w:val="00EF1E0B"/>
    <w:rsid w:val="00F0338D"/>
    <w:rsid w:val="00F07ABA"/>
    <w:rsid w:val="00F13029"/>
    <w:rsid w:val="00F17A7F"/>
    <w:rsid w:val="00F3506E"/>
    <w:rsid w:val="00F444EA"/>
    <w:rsid w:val="00F517F8"/>
    <w:rsid w:val="00F53F17"/>
    <w:rsid w:val="00F61AF1"/>
    <w:rsid w:val="00F629D3"/>
    <w:rsid w:val="00F64E42"/>
    <w:rsid w:val="00F71E94"/>
    <w:rsid w:val="00F73E4D"/>
    <w:rsid w:val="00F77611"/>
    <w:rsid w:val="00F77820"/>
    <w:rsid w:val="00F815E1"/>
    <w:rsid w:val="00F83F6E"/>
    <w:rsid w:val="00F86BAE"/>
    <w:rsid w:val="00F87669"/>
    <w:rsid w:val="00FA55F8"/>
    <w:rsid w:val="00FC2E3B"/>
    <w:rsid w:val="00FC6844"/>
    <w:rsid w:val="00FD5988"/>
    <w:rsid w:val="00FD786D"/>
    <w:rsid w:val="00FE0AFD"/>
    <w:rsid w:val="00FE734E"/>
    <w:rsid w:val="0107283E"/>
    <w:rsid w:val="011E2C02"/>
    <w:rsid w:val="01245E1E"/>
    <w:rsid w:val="01285886"/>
    <w:rsid w:val="013557BF"/>
    <w:rsid w:val="013B5ACE"/>
    <w:rsid w:val="013C568B"/>
    <w:rsid w:val="01487F0E"/>
    <w:rsid w:val="0157428E"/>
    <w:rsid w:val="015E2693"/>
    <w:rsid w:val="01830B94"/>
    <w:rsid w:val="01940ED8"/>
    <w:rsid w:val="01EB47F1"/>
    <w:rsid w:val="01F56318"/>
    <w:rsid w:val="020922D7"/>
    <w:rsid w:val="021D1D4F"/>
    <w:rsid w:val="02245D07"/>
    <w:rsid w:val="022C5A8D"/>
    <w:rsid w:val="025458F8"/>
    <w:rsid w:val="025B202F"/>
    <w:rsid w:val="02670944"/>
    <w:rsid w:val="026F725E"/>
    <w:rsid w:val="0336250F"/>
    <w:rsid w:val="03A73989"/>
    <w:rsid w:val="03F52E2A"/>
    <w:rsid w:val="03FE79B9"/>
    <w:rsid w:val="040E1203"/>
    <w:rsid w:val="045F0C61"/>
    <w:rsid w:val="047C565B"/>
    <w:rsid w:val="04816D89"/>
    <w:rsid w:val="04AB3C99"/>
    <w:rsid w:val="04E55B8C"/>
    <w:rsid w:val="05012E8E"/>
    <w:rsid w:val="05097FA0"/>
    <w:rsid w:val="05104EF9"/>
    <w:rsid w:val="05711580"/>
    <w:rsid w:val="05C87D8C"/>
    <w:rsid w:val="05D0635F"/>
    <w:rsid w:val="060D53F2"/>
    <w:rsid w:val="060E0879"/>
    <w:rsid w:val="062B6F7A"/>
    <w:rsid w:val="065C38B5"/>
    <w:rsid w:val="06840A9C"/>
    <w:rsid w:val="06A35BD7"/>
    <w:rsid w:val="06BA16B5"/>
    <w:rsid w:val="070D2AE2"/>
    <w:rsid w:val="081527CA"/>
    <w:rsid w:val="0842480A"/>
    <w:rsid w:val="08AD1CFB"/>
    <w:rsid w:val="08BF5EAD"/>
    <w:rsid w:val="08FB248C"/>
    <w:rsid w:val="09420B27"/>
    <w:rsid w:val="097F40E2"/>
    <w:rsid w:val="09D43A39"/>
    <w:rsid w:val="0A0C3321"/>
    <w:rsid w:val="0A293ADA"/>
    <w:rsid w:val="0A3E08DD"/>
    <w:rsid w:val="0A7C39FD"/>
    <w:rsid w:val="0A847712"/>
    <w:rsid w:val="0A911263"/>
    <w:rsid w:val="0A9C3917"/>
    <w:rsid w:val="0AAE1497"/>
    <w:rsid w:val="0AEA6CCE"/>
    <w:rsid w:val="0AF97499"/>
    <w:rsid w:val="0B4A6EAD"/>
    <w:rsid w:val="0B534AEC"/>
    <w:rsid w:val="0B6E61C8"/>
    <w:rsid w:val="0BB34150"/>
    <w:rsid w:val="0BC11A63"/>
    <w:rsid w:val="0BD707CD"/>
    <w:rsid w:val="0BF27012"/>
    <w:rsid w:val="0C01678A"/>
    <w:rsid w:val="0C03743C"/>
    <w:rsid w:val="0C0D17F9"/>
    <w:rsid w:val="0C1A1DF7"/>
    <w:rsid w:val="0C7708E9"/>
    <w:rsid w:val="0C7E7B17"/>
    <w:rsid w:val="0C9B3B66"/>
    <w:rsid w:val="0C9C3DF1"/>
    <w:rsid w:val="0D20330C"/>
    <w:rsid w:val="0D2B56A9"/>
    <w:rsid w:val="0D422244"/>
    <w:rsid w:val="0D8944C6"/>
    <w:rsid w:val="0DF35375"/>
    <w:rsid w:val="0E551276"/>
    <w:rsid w:val="0ECA1EF1"/>
    <w:rsid w:val="0EDB7766"/>
    <w:rsid w:val="0EF35347"/>
    <w:rsid w:val="0EFD4FBA"/>
    <w:rsid w:val="0F0144AA"/>
    <w:rsid w:val="0F241831"/>
    <w:rsid w:val="0F4D63B1"/>
    <w:rsid w:val="0F761718"/>
    <w:rsid w:val="0F7762F7"/>
    <w:rsid w:val="0FC65D20"/>
    <w:rsid w:val="100719FF"/>
    <w:rsid w:val="10187E55"/>
    <w:rsid w:val="104D6E9E"/>
    <w:rsid w:val="10523A58"/>
    <w:rsid w:val="105A714B"/>
    <w:rsid w:val="10820D26"/>
    <w:rsid w:val="10B37F5C"/>
    <w:rsid w:val="10DB0366"/>
    <w:rsid w:val="10EF194E"/>
    <w:rsid w:val="11324747"/>
    <w:rsid w:val="113969C6"/>
    <w:rsid w:val="115E4E0F"/>
    <w:rsid w:val="11627514"/>
    <w:rsid w:val="117B2B3A"/>
    <w:rsid w:val="11EF36F7"/>
    <w:rsid w:val="12456518"/>
    <w:rsid w:val="12494007"/>
    <w:rsid w:val="12672E62"/>
    <w:rsid w:val="126F41B7"/>
    <w:rsid w:val="1286307F"/>
    <w:rsid w:val="12A21A68"/>
    <w:rsid w:val="12EB69F5"/>
    <w:rsid w:val="132836AF"/>
    <w:rsid w:val="132C4CC6"/>
    <w:rsid w:val="1340228E"/>
    <w:rsid w:val="134A1239"/>
    <w:rsid w:val="13674EBA"/>
    <w:rsid w:val="1399605E"/>
    <w:rsid w:val="13A568CB"/>
    <w:rsid w:val="13BE3E37"/>
    <w:rsid w:val="13C630D0"/>
    <w:rsid w:val="13CD6ED0"/>
    <w:rsid w:val="140C4CEC"/>
    <w:rsid w:val="14244083"/>
    <w:rsid w:val="142F3E32"/>
    <w:rsid w:val="14563698"/>
    <w:rsid w:val="145A2EDB"/>
    <w:rsid w:val="14DB196F"/>
    <w:rsid w:val="157A005B"/>
    <w:rsid w:val="159E5049"/>
    <w:rsid w:val="15BB6B8E"/>
    <w:rsid w:val="15C50828"/>
    <w:rsid w:val="15D25E0E"/>
    <w:rsid w:val="16103B8F"/>
    <w:rsid w:val="16216B46"/>
    <w:rsid w:val="16640041"/>
    <w:rsid w:val="166544D2"/>
    <w:rsid w:val="169A7A83"/>
    <w:rsid w:val="16AB6EBF"/>
    <w:rsid w:val="16B33CFF"/>
    <w:rsid w:val="16E25222"/>
    <w:rsid w:val="16E6314C"/>
    <w:rsid w:val="16F92E7F"/>
    <w:rsid w:val="17372CF8"/>
    <w:rsid w:val="1763479D"/>
    <w:rsid w:val="176F5EDA"/>
    <w:rsid w:val="17E32927"/>
    <w:rsid w:val="180942A3"/>
    <w:rsid w:val="18332A9B"/>
    <w:rsid w:val="18422E81"/>
    <w:rsid w:val="18915350"/>
    <w:rsid w:val="190B12D9"/>
    <w:rsid w:val="192835A8"/>
    <w:rsid w:val="197C38F4"/>
    <w:rsid w:val="19AB0116"/>
    <w:rsid w:val="19B525D0"/>
    <w:rsid w:val="1A0C60B1"/>
    <w:rsid w:val="1A3D297F"/>
    <w:rsid w:val="1A6F3939"/>
    <w:rsid w:val="1A73469A"/>
    <w:rsid w:val="1AA20E4C"/>
    <w:rsid w:val="1AB31429"/>
    <w:rsid w:val="1B134A81"/>
    <w:rsid w:val="1B2C6401"/>
    <w:rsid w:val="1B690DCF"/>
    <w:rsid w:val="1B6D0416"/>
    <w:rsid w:val="1B7D6E8F"/>
    <w:rsid w:val="1B824D09"/>
    <w:rsid w:val="1B86350D"/>
    <w:rsid w:val="1B9E4758"/>
    <w:rsid w:val="1BB76850"/>
    <w:rsid w:val="1BD417C5"/>
    <w:rsid w:val="1BD456F8"/>
    <w:rsid w:val="1BDB37F6"/>
    <w:rsid w:val="1C093CFE"/>
    <w:rsid w:val="1C0E6734"/>
    <w:rsid w:val="1C1162C5"/>
    <w:rsid w:val="1C2C4973"/>
    <w:rsid w:val="1C4306F9"/>
    <w:rsid w:val="1C5039C5"/>
    <w:rsid w:val="1C5A310C"/>
    <w:rsid w:val="1CBA59DB"/>
    <w:rsid w:val="1CBD51B5"/>
    <w:rsid w:val="1CC50D7D"/>
    <w:rsid w:val="1CCA2CC9"/>
    <w:rsid w:val="1CCE39BD"/>
    <w:rsid w:val="1D8C2A69"/>
    <w:rsid w:val="1DED2E1A"/>
    <w:rsid w:val="1E180DD4"/>
    <w:rsid w:val="1E562965"/>
    <w:rsid w:val="1EB83D5C"/>
    <w:rsid w:val="1ED1342F"/>
    <w:rsid w:val="1EF71391"/>
    <w:rsid w:val="1F1D182A"/>
    <w:rsid w:val="1F244F4F"/>
    <w:rsid w:val="1F292DC2"/>
    <w:rsid w:val="1F405BD3"/>
    <w:rsid w:val="1F7F21B9"/>
    <w:rsid w:val="1F916283"/>
    <w:rsid w:val="20053BFE"/>
    <w:rsid w:val="201062CF"/>
    <w:rsid w:val="2011123A"/>
    <w:rsid w:val="203267EA"/>
    <w:rsid w:val="203E0437"/>
    <w:rsid w:val="20620C69"/>
    <w:rsid w:val="2087499E"/>
    <w:rsid w:val="209854B7"/>
    <w:rsid w:val="209A4E63"/>
    <w:rsid w:val="209B194C"/>
    <w:rsid w:val="20D16754"/>
    <w:rsid w:val="20F8072F"/>
    <w:rsid w:val="211B1C44"/>
    <w:rsid w:val="21517E95"/>
    <w:rsid w:val="216F74B5"/>
    <w:rsid w:val="217634E6"/>
    <w:rsid w:val="21C916A0"/>
    <w:rsid w:val="21DA034E"/>
    <w:rsid w:val="22056948"/>
    <w:rsid w:val="22100A0A"/>
    <w:rsid w:val="22A7181E"/>
    <w:rsid w:val="22B02E93"/>
    <w:rsid w:val="22FD5A3B"/>
    <w:rsid w:val="231A6C04"/>
    <w:rsid w:val="231D5893"/>
    <w:rsid w:val="234C6CEB"/>
    <w:rsid w:val="239448A4"/>
    <w:rsid w:val="243E0148"/>
    <w:rsid w:val="246404EB"/>
    <w:rsid w:val="24912567"/>
    <w:rsid w:val="24F128DB"/>
    <w:rsid w:val="24F7483A"/>
    <w:rsid w:val="25017B07"/>
    <w:rsid w:val="250A25D6"/>
    <w:rsid w:val="255B7ED1"/>
    <w:rsid w:val="25835334"/>
    <w:rsid w:val="25B54415"/>
    <w:rsid w:val="25D85D6A"/>
    <w:rsid w:val="26035CED"/>
    <w:rsid w:val="265B5AF4"/>
    <w:rsid w:val="267551FA"/>
    <w:rsid w:val="267D65C7"/>
    <w:rsid w:val="26B90289"/>
    <w:rsid w:val="26D4592F"/>
    <w:rsid w:val="26E757A0"/>
    <w:rsid w:val="2772360B"/>
    <w:rsid w:val="27910E48"/>
    <w:rsid w:val="27EF5D4B"/>
    <w:rsid w:val="281F28D7"/>
    <w:rsid w:val="288B76AF"/>
    <w:rsid w:val="288D67DD"/>
    <w:rsid w:val="28F45AC6"/>
    <w:rsid w:val="292B142D"/>
    <w:rsid w:val="294A3DC5"/>
    <w:rsid w:val="295952A4"/>
    <w:rsid w:val="29D6705F"/>
    <w:rsid w:val="29E33E3C"/>
    <w:rsid w:val="29F733F9"/>
    <w:rsid w:val="2A057293"/>
    <w:rsid w:val="2A1829E9"/>
    <w:rsid w:val="2A9E7B6E"/>
    <w:rsid w:val="2AC607FD"/>
    <w:rsid w:val="2ACE45CE"/>
    <w:rsid w:val="2ADE7F6A"/>
    <w:rsid w:val="2AE10C81"/>
    <w:rsid w:val="2AEA52D5"/>
    <w:rsid w:val="2B0E24F1"/>
    <w:rsid w:val="2B5D6318"/>
    <w:rsid w:val="2B8330C6"/>
    <w:rsid w:val="2BAE6FDB"/>
    <w:rsid w:val="2BB0561E"/>
    <w:rsid w:val="2BB720D6"/>
    <w:rsid w:val="2BFC0D87"/>
    <w:rsid w:val="2C0C0515"/>
    <w:rsid w:val="2C420842"/>
    <w:rsid w:val="2C555293"/>
    <w:rsid w:val="2C9C1812"/>
    <w:rsid w:val="2CE363AE"/>
    <w:rsid w:val="2CEA3DE3"/>
    <w:rsid w:val="2CF1447D"/>
    <w:rsid w:val="2CFB20E6"/>
    <w:rsid w:val="2D4A18E7"/>
    <w:rsid w:val="2E266125"/>
    <w:rsid w:val="2E304F81"/>
    <w:rsid w:val="2E6E42C7"/>
    <w:rsid w:val="2E760184"/>
    <w:rsid w:val="2F11640A"/>
    <w:rsid w:val="2F193C67"/>
    <w:rsid w:val="2F6B0BC6"/>
    <w:rsid w:val="2FA07EE4"/>
    <w:rsid w:val="2FA45B8B"/>
    <w:rsid w:val="2FD1491A"/>
    <w:rsid w:val="2FE47E88"/>
    <w:rsid w:val="300950C2"/>
    <w:rsid w:val="30753757"/>
    <w:rsid w:val="307C0D49"/>
    <w:rsid w:val="30BC6FA0"/>
    <w:rsid w:val="30D840EE"/>
    <w:rsid w:val="30F51D9C"/>
    <w:rsid w:val="31556485"/>
    <w:rsid w:val="317713E6"/>
    <w:rsid w:val="31AF2660"/>
    <w:rsid w:val="31E61DD4"/>
    <w:rsid w:val="31F225FC"/>
    <w:rsid w:val="31F51E3F"/>
    <w:rsid w:val="32250D09"/>
    <w:rsid w:val="32333292"/>
    <w:rsid w:val="3255018F"/>
    <w:rsid w:val="32830ECC"/>
    <w:rsid w:val="32852B12"/>
    <w:rsid w:val="32A11546"/>
    <w:rsid w:val="32DA54BB"/>
    <w:rsid w:val="32DD144F"/>
    <w:rsid w:val="32FD76E3"/>
    <w:rsid w:val="330167C1"/>
    <w:rsid w:val="33550758"/>
    <w:rsid w:val="339E7D89"/>
    <w:rsid w:val="33F64577"/>
    <w:rsid w:val="3410040A"/>
    <w:rsid w:val="342C1051"/>
    <w:rsid w:val="34D16D92"/>
    <w:rsid w:val="351006CF"/>
    <w:rsid w:val="3526456C"/>
    <w:rsid w:val="353115DE"/>
    <w:rsid w:val="353A0F1A"/>
    <w:rsid w:val="35A964A6"/>
    <w:rsid w:val="35B63B15"/>
    <w:rsid w:val="35F53E09"/>
    <w:rsid w:val="362A7BDC"/>
    <w:rsid w:val="36C35A34"/>
    <w:rsid w:val="36CC509E"/>
    <w:rsid w:val="37241569"/>
    <w:rsid w:val="372D125D"/>
    <w:rsid w:val="376C7B22"/>
    <w:rsid w:val="37EF5EA7"/>
    <w:rsid w:val="380A0848"/>
    <w:rsid w:val="38926249"/>
    <w:rsid w:val="38A276F3"/>
    <w:rsid w:val="38B52CB5"/>
    <w:rsid w:val="38C0389F"/>
    <w:rsid w:val="38C13F41"/>
    <w:rsid w:val="38FB63CF"/>
    <w:rsid w:val="39491B71"/>
    <w:rsid w:val="39BA3DCA"/>
    <w:rsid w:val="3A0F1169"/>
    <w:rsid w:val="3A8B592D"/>
    <w:rsid w:val="3AAE3735"/>
    <w:rsid w:val="3AB34048"/>
    <w:rsid w:val="3ABE5861"/>
    <w:rsid w:val="3AF151CB"/>
    <w:rsid w:val="3AFE1F54"/>
    <w:rsid w:val="3B0B3C64"/>
    <w:rsid w:val="3B2E51B1"/>
    <w:rsid w:val="3B5A4F4E"/>
    <w:rsid w:val="3B5D09DF"/>
    <w:rsid w:val="3B64373D"/>
    <w:rsid w:val="3B843104"/>
    <w:rsid w:val="3BAB0EC3"/>
    <w:rsid w:val="3C4C0D04"/>
    <w:rsid w:val="3C527DE0"/>
    <w:rsid w:val="3C9D73D1"/>
    <w:rsid w:val="3CDF1564"/>
    <w:rsid w:val="3CEC2A62"/>
    <w:rsid w:val="3D00753C"/>
    <w:rsid w:val="3D247241"/>
    <w:rsid w:val="3D251A29"/>
    <w:rsid w:val="3D2D2097"/>
    <w:rsid w:val="3D2E203E"/>
    <w:rsid w:val="3D7C23A8"/>
    <w:rsid w:val="3D874E58"/>
    <w:rsid w:val="3DAB63D2"/>
    <w:rsid w:val="3DAE33DE"/>
    <w:rsid w:val="3DF40C2F"/>
    <w:rsid w:val="3E016A5C"/>
    <w:rsid w:val="3E112175"/>
    <w:rsid w:val="3E1652DD"/>
    <w:rsid w:val="3E402C2C"/>
    <w:rsid w:val="3ECE7680"/>
    <w:rsid w:val="3ED76893"/>
    <w:rsid w:val="3F65202A"/>
    <w:rsid w:val="3F8A39E6"/>
    <w:rsid w:val="40210006"/>
    <w:rsid w:val="4052368F"/>
    <w:rsid w:val="405C355E"/>
    <w:rsid w:val="4070350E"/>
    <w:rsid w:val="407F5D18"/>
    <w:rsid w:val="41185B6C"/>
    <w:rsid w:val="41197AF6"/>
    <w:rsid w:val="415648A7"/>
    <w:rsid w:val="4157486D"/>
    <w:rsid w:val="417D3585"/>
    <w:rsid w:val="41A12927"/>
    <w:rsid w:val="41C41FED"/>
    <w:rsid w:val="41E242E5"/>
    <w:rsid w:val="42376A18"/>
    <w:rsid w:val="42817701"/>
    <w:rsid w:val="429C003F"/>
    <w:rsid w:val="436E6761"/>
    <w:rsid w:val="437555CC"/>
    <w:rsid w:val="438B5B2A"/>
    <w:rsid w:val="438F11C9"/>
    <w:rsid w:val="439A165A"/>
    <w:rsid w:val="43CF1094"/>
    <w:rsid w:val="43EA0138"/>
    <w:rsid w:val="44091677"/>
    <w:rsid w:val="442462AB"/>
    <w:rsid w:val="442B45C2"/>
    <w:rsid w:val="44370C7F"/>
    <w:rsid w:val="4452719C"/>
    <w:rsid w:val="446F113E"/>
    <w:rsid w:val="448277C3"/>
    <w:rsid w:val="44901E7E"/>
    <w:rsid w:val="44BD15A5"/>
    <w:rsid w:val="45091C30"/>
    <w:rsid w:val="451906F5"/>
    <w:rsid w:val="452739B8"/>
    <w:rsid w:val="458614D2"/>
    <w:rsid w:val="45943BEF"/>
    <w:rsid w:val="45BB250A"/>
    <w:rsid w:val="45E22BAD"/>
    <w:rsid w:val="46090E04"/>
    <w:rsid w:val="462F55E2"/>
    <w:rsid w:val="46326F64"/>
    <w:rsid w:val="464905E9"/>
    <w:rsid w:val="469A0025"/>
    <w:rsid w:val="46AD2DC5"/>
    <w:rsid w:val="46B57BE0"/>
    <w:rsid w:val="46C16C66"/>
    <w:rsid w:val="46FB5121"/>
    <w:rsid w:val="471B28B4"/>
    <w:rsid w:val="4720500C"/>
    <w:rsid w:val="474D04FA"/>
    <w:rsid w:val="47781878"/>
    <w:rsid w:val="478D74D2"/>
    <w:rsid w:val="47B076B0"/>
    <w:rsid w:val="480E3234"/>
    <w:rsid w:val="481C2B01"/>
    <w:rsid w:val="48294EB3"/>
    <w:rsid w:val="48624F92"/>
    <w:rsid w:val="488C6E00"/>
    <w:rsid w:val="48CC1A8C"/>
    <w:rsid w:val="498E58B6"/>
    <w:rsid w:val="49F977A4"/>
    <w:rsid w:val="4A1F41F1"/>
    <w:rsid w:val="4A2829B5"/>
    <w:rsid w:val="4A5A28E0"/>
    <w:rsid w:val="4A752419"/>
    <w:rsid w:val="4A8741CA"/>
    <w:rsid w:val="4AC85ADB"/>
    <w:rsid w:val="4AE33065"/>
    <w:rsid w:val="4AF07B1A"/>
    <w:rsid w:val="4AF869CF"/>
    <w:rsid w:val="4AFE020E"/>
    <w:rsid w:val="4B1A64B6"/>
    <w:rsid w:val="4B1D09AA"/>
    <w:rsid w:val="4B550402"/>
    <w:rsid w:val="4B58121B"/>
    <w:rsid w:val="4BEA5A77"/>
    <w:rsid w:val="4C1207B4"/>
    <w:rsid w:val="4C4732A7"/>
    <w:rsid w:val="4C8319D8"/>
    <w:rsid w:val="4C8B426C"/>
    <w:rsid w:val="4C8F0684"/>
    <w:rsid w:val="4C995CC7"/>
    <w:rsid w:val="4CA118E5"/>
    <w:rsid w:val="4CD3324F"/>
    <w:rsid w:val="4D5E0B05"/>
    <w:rsid w:val="4D9553FF"/>
    <w:rsid w:val="4D996B4C"/>
    <w:rsid w:val="4DA97BA4"/>
    <w:rsid w:val="4DEB6377"/>
    <w:rsid w:val="4E165AE9"/>
    <w:rsid w:val="4E2B4904"/>
    <w:rsid w:val="4E4D060B"/>
    <w:rsid w:val="4E542B53"/>
    <w:rsid w:val="4E671E1A"/>
    <w:rsid w:val="4EC26557"/>
    <w:rsid w:val="4EC96B7D"/>
    <w:rsid w:val="4EEA0F96"/>
    <w:rsid w:val="4EF474AD"/>
    <w:rsid w:val="4EFC3790"/>
    <w:rsid w:val="4F041DE6"/>
    <w:rsid w:val="4F133D94"/>
    <w:rsid w:val="4F143919"/>
    <w:rsid w:val="4F426224"/>
    <w:rsid w:val="4F6F7E8F"/>
    <w:rsid w:val="4FCB5084"/>
    <w:rsid w:val="4FFF120E"/>
    <w:rsid w:val="500A6321"/>
    <w:rsid w:val="501F49FD"/>
    <w:rsid w:val="50467A87"/>
    <w:rsid w:val="504C27CC"/>
    <w:rsid w:val="506B16FE"/>
    <w:rsid w:val="50883F04"/>
    <w:rsid w:val="50994680"/>
    <w:rsid w:val="50E22C1F"/>
    <w:rsid w:val="512E764E"/>
    <w:rsid w:val="51354E05"/>
    <w:rsid w:val="51602575"/>
    <w:rsid w:val="519F0674"/>
    <w:rsid w:val="51AF240B"/>
    <w:rsid w:val="51C313CC"/>
    <w:rsid w:val="521D51BC"/>
    <w:rsid w:val="52355D10"/>
    <w:rsid w:val="529035C6"/>
    <w:rsid w:val="52BD2A37"/>
    <w:rsid w:val="530427A2"/>
    <w:rsid w:val="53791CA9"/>
    <w:rsid w:val="53AA1790"/>
    <w:rsid w:val="541F321E"/>
    <w:rsid w:val="54343D0B"/>
    <w:rsid w:val="548C6920"/>
    <w:rsid w:val="54AC4E44"/>
    <w:rsid w:val="54B52093"/>
    <w:rsid w:val="54C7316E"/>
    <w:rsid w:val="550B5D2F"/>
    <w:rsid w:val="553A7EC4"/>
    <w:rsid w:val="55A72CD7"/>
    <w:rsid w:val="55C43F61"/>
    <w:rsid w:val="55D85B8A"/>
    <w:rsid w:val="56006DF3"/>
    <w:rsid w:val="560E4B83"/>
    <w:rsid w:val="562F73BC"/>
    <w:rsid w:val="567B6E96"/>
    <w:rsid w:val="56C3734B"/>
    <w:rsid w:val="56D80FD2"/>
    <w:rsid w:val="56DA18BE"/>
    <w:rsid w:val="56E16AA3"/>
    <w:rsid w:val="571030B0"/>
    <w:rsid w:val="573B6659"/>
    <w:rsid w:val="57824DDF"/>
    <w:rsid w:val="579857A6"/>
    <w:rsid w:val="57A55998"/>
    <w:rsid w:val="581F7D1C"/>
    <w:rsid w:val="582F4063"/>
    <w:rsid w:val="58421E10"/>
    <w:rsid w:val="58451011"/>
    <w:rsid w:val="5853251C"/>
    <w:rsid w:val="58782EFD"/>
    <w:rsid w:val="587A0A23"/>
    <w:rsid w:val="58C675A5"/>
    <w:rsid w:val="593D72CD"/>
    <w:rsid w:val="59457283"/>
    <w:rsid w:val="59660510"/>
    <w:rsid w:val="596853F6"/>
    <w:rsid w:val="59706686"/>
    <w:rsid w:val="59BB737D"/>
    <w:rsid w:val="59DA7910"/>
    <w:rsid w:val="5A04694A"/>
    <w:rsid w:val="5A10705A"/>
    <w:rsid w:val="5A146FFD"/>
    <w:rsid w:val="5A367037"/>
    <w:rsid w:val="5A6227E6"/>
    <w:rsid w:val="5A642EC9"/>
    <w:rsid w:val="5A663361"/>
    <w:rsid w:val="5AEB1F8E"/>
    <w:rsid w:val="5B0E1379"/>
    <w:rsid w:val="5B194A59"/>
    <w:rsid w:val="5B37303A"/>
    <w:rsid w:val="5B58041B"/>
    <w:rsid w:val="5B627746"/>
    <w:rsid w:val="5B7703F0"/>
    <w:rsid w:val="5BA778BA"/>
    <w:rsid w:val="5BCC5833"/>
    <w:rsid w:val="5BCF45A8"/>
    <w:rsid w:val="5BDE52D7"/>
    <w:rsid w:val="5BE60F9B"/>
    <w:rsid w:val="5BEF3024"/>
    <w:rsid w:val="5C087F4D"/>
    <w:rsid w:val="5C0B260A"/>
    <w:rsid w:val="5C0C5013"/>
    <w:rsid w:val="5C142F3C"/>
    <w:rsid w:val="5C3A3054"/>
    <w:rsid w:val="5C3C19E7"/>
    <w:rsid w:val="5C606182"/>
    <w:rsid w:val="5C803929"/>
    <w:rsid w:val="5C8E73AF"/>
    <w:rsid w:val="5CAC69BE"/>
    <w:rsid w:val="5CB427C1"/>
    <w:rsid w:val="5CFC3544"/>
    <w:rsid w:val="5CFE60C6"/>
    <w:rsid w:val="5D280E73"/>
    <w:rsid w:val="5D4128F0"/>
    <w:rsid w:val="5D8C2EC0"/>
    <w:rsid w:val="5DA15792"/>
    <w:rsid w:val="5DC05B6C"/>
    <w:rsid w:val="5DEA337F"/>
    <w:rsid w:val="5E1E0534"/>
    <w:rsid w:val="5E1F38EC"/>
    <w:rsid w:val="5E213CCD"/>
    <w:rsid w:val="5E271D56"/>
    <w:rsid w:val="5E457D25"/>
    <w:rsid w:val="5E563CE0"/>
    <w:rsid w:val="5E693342"/>
    <w:rsid w:val="5EA11B87"/>
    <w:rsid w:val="5EDD61AF"/>
    <w:rsid w:val="5F0266A5"/>
    <w:rsid w:val="5F2C343B"/>
    <w:rsid w:val="5F2F5D25"/>
    <w:rsid w:val="5F3B5885"/>
    <w:rsid w:val="5F975FCF"/>
    <w:rsid w:val="5FB95A42"/>
    <w:rsid w:val="60447B1F"/>
    <w:rsid w:val="60976AF6"/>
    <w:rsid w:val="60D02691"/>
    <w:rsid w:val="60E836C6"/>
    <w:rsid w:val="60F97046"/>
    <w:rsid w:val="613260EB"/>
    <w:rsid w:val="61766726"/>
    <w:rsid w:val="619138A9"/>
    <w:rsid w:val="61B94E92"/>
    <w:rsid w:val="61E56A30"/>
    <w:rsid w:val="626C2341"/>
    <w:rsid w:val="62F766EA"/>
    <w:rsid w:val="630F24DE"/>
    <w:rsid w:val="631D3EE3"/>
    <w:rsid w:val="63626BF3"/>
    <w:rsid w:val="63685637"/>
    <w:rsid w:val="63C1704F"/>
    <w:rsid w:val="63E43A25"/>
    <w:rsid w:val="63EC4320"/>
    <w:rsid w:val="64095351"/>
    <w:rsid w:val="640A3FFE"/>
    <w:rsid w:val="6435150A"/>
    <w:rsid w:val="64597225"/>
    <w:rsid w:val="64701E66"/>
    <w:rsid w:val="64B12122"/>
    <w:rsid w:val="64E32F08"/>
    <w:rsid w:val="64F40D60"/>
    <w:rsid w:val="650F3062"/>
    <w:rsid w:val="65764C68"/>
    <w:rsid w:val="65AB1E86"/>
    <w:rsid w:val="65F214AA"/>
    <w:rsid w:val="66754F1F"/>
    <w:rsid w:val="66ED1F5C"/>
    <w:rsid w:val="672544BD"/>
    <w:rsid w:val="672914E1"/>
    <w:rsid w:val="674C11B0"/>
    <w:rsid w:val="674F751F"/>
    <w:rsid w:val="67934642"/>
    <w:rsid w:val="67F25481"/>
    <w:rsid w:val="6801093C"/>
    <w:rsid w:val="682E6538"/>
    <w:rsid w:val="685C34BF"/>
    <w:rsid w:val="6860651C"/>
    <w:rsid w:val="686804DB"/>
    <w:rsid w:val="687731D1"/>
    <w:rsid w:val="689F79BF"/>
    <w:rsid w:val="68A3183F"/>
    <w:rsid w:val="68AB13B6"/>
    <w:rsid w:val="68D06F73"/>
    <w:rsid w:val="68E77F49"/>
    <w:rsid w:val="691F1F6C"/>
    <w:rsid w:val="694D332D"/>
    <w:rsid w:val="69A201B3"/>
    <w:rsid w:val="69BB22E1"/>
    <w:rsid w:val="69CB38C7"/>
    <w:rsid w:val="6A5F13BB"/>
    <w:rsid w:val="6A6C3593"/>
    <w:rsid w:val="6A6E6CFE"/>
    <w:rsid w:val="6AB853DB"/>
    <w:rsid w:val="6B3E097A"/>
    <w:rsid w:val="6B4E22A1"/>
    <w:rsid w:val="6C0C6718"/>
    <w:rsid w:val="6C117498"/>
    <w:rsid w:val="6C432D1C"/>
    <w:rsid w:val="6C4C138D"/>
    <w:rsid w:val="6C5F346D"/>
    <w:rsid w:val="6CE74AA1"/>
    <w:rsid w:val="6D021FEE"/>
    <w:rsid w:val="6D2906BB"/>
    <w:rsid w:val="6D2B0F84"/>
    <w:rsid w:val="6D5E670D"/>
    <w:rsid w:val="6D9C248F"/>
    <w:rsid w:val="6DD54E63"/>
    <w:rsid w:val="6E0673C7"/>
    <w:rsid w:val="6E0A58FC"/>
    <w:rsid w:val="6E9B6D93"/>
    <w:rsid w:val="6EA6501C"/>
    <w:rsid w:val="6EC90CAE"/>
    <w:rsid w:val="6EEA74D2"/>
    <w:rsid w:val="6F094F7A"/>
    <w:rsid w:val="6F3E2F2D"/>
    <w:rsid w:val="6F406E2B"/>
    <w:rsid w:val="6F851712"/>
    <w:rsid w:val="6F8F7052"/>
    <w:rsid w:val="6F991BB5"/>
    <w:rsid w:val="6F9D1B66"/>
    <w:rsid w:val="6FD27A95"/>
    <w:rsid w:val="70042A16"/>
    <w:rsid w:val="701743F0"/>
    <w:rsid w:val="70452551"/>
    <w:rsid w:val="707B17AF"/>
    <w:rsid w:val="70CA39C5"/>
    <w:rsid w:val="710409CF"/>
    <w:rsid w:val="71365E79"/>
    <w:rsid w:val="713C1286"/>
    <w:rsid w:val="716B6E48"/>
    <w:rsid w:val="719C0321"/>
    <w:rsid w:val="71C94A57"/>
    <w:rsid w:val="72436ED7"/>
    <w:rsid w:val="728D5CCB"/>
    <w:rsid w:val="729F6B7B"/>
    <w:rsid w:val="733F31B4"/>
    <w:rsid w:val="736262EB"/>
    <w:rsid w:val="73814536"/>
    <w:rsid w:val="74577B7B"/>
    <w:rsid w:val="74613030"/>
    <w:rsid w:val="74842EFD"/>
    <w:rsid w:val="74941AC6"/>
    <w:rsid w:val="74D3378F"/>
    <w:rsid w:val="74FF29AE"/>
    <w:rsid w:val="7525688A"/>
    <w:rsid w:val="75424463"/>
    <w:rsid w:val="75484543"/>
    <w:rsid w:val="75573B5F"/>
    <w:rsid w:val="7590276E"/>
    <w:rsid w:val="75B3663D"/>
    <w:rsid w:val="75C720E2"/>
    <w:rsid w:val="75E90274"/>
    <w:rsid w:val="75F3609C"/>
    <w:rsid w:val="760C7401"/>
    <w:rsid w:val="770C1F7E"/>
    <w:rsid w:val="775B468C"/>
    <w:rsid w:val="775B5A6C"/>
    <w:rsid w:val="775F555C"/>
    <w:rsid w:val="78046C26"/>
    <w:rsid w:val="78080512"/>
    <w:rsid w:val="783C4F14"/>
    <w:rsid w:val="791231A6"/>
    <w:rsid w:val="79507E8B"/>
    <w:rsid w:val="79863274"/>
    <w:rsid w:val="79981568"/>
    <w:rsid w:val="79EF5FF6"/>
    <w:rsid w:val="7A006B01"/>
    <w:rsid w:val="7A0445A0"/>
    <w:rsid w:val="7A130B3C"/>
    <w:rsid w:val="7AC25A5E"/>
    <w:rsid w:val="7AD74BFC"/>
    <w:rsid w:val="7AF43C06"/>
    <w:rsid w:val="7B453F6A"/>
    <w:rsid w:val="7BBF2751"/>
    <w:rsid w:val="7C4A1855"/>
    <w:rsid w:val="7C5A2796"/>
    <w:rsid w:val="7C5F7AE7"/>
    <w:rsid w:val="7C631ADB"/>
    <w:rsid w:val="7C74594F"/>
    <w:rsid w:val="7C8B2778"/>
    <w:rsid w:val="7CAA35F7"/>
    <w:rsid w:val="7CB57AB0"/>
    <w:rsid w:val="7CD86C4D"/>
    <w:rsid w:val="7CDD495B"/>
    <w:rsid w:val="7D7259A1"/>
    <w:rsid w:val="7DB843B6"/>
    <w:rsid w:val="7DEE1FE1"/>
    <w:rsid w:val="7E1D7769"/>
    <w:rsid w:val="7E3C0A9A"/>
    <w:rsid w:val="7E4E4EFA"/>
    <w:rsid w:val="7E5C3EE6"/>
    <w:rsid w:val="7E721594"/>
    <w:rsid w:val="7E794F27"/>
    <w:rsid w:val="7E7D4B18"/>
    <w:rsid w:val="7E8946B4"/>
    <w:rsid w:val="7EAF6ADE"/>
    <w:rsid w:val="7EFB634C"/>
    <w:rsid w:val="7F0C5B5E"/>
    <w:rsid w:val="7F12317E"/>
    <w:rsid w:val="7FA0700C"/>
    <w:rsid w:val="7FB12273"/>
    <w:rsid w:val="7FB83ECA"/>
    <w:rsid w:val="7FBF0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unhideWhenUsed/>
    <w:qFormat/>
    <w:uiPriority w:val="0"/>
    <w:pPr>
      <w:keepNext/>
      <w:keepLines/>
      <w:spacing w:before="50" w:beforeLines="50" w:after="50" w:afterLines="50" w:line="560" w:lineRule="exact"/>
      <w:ind w:firstLine="200" w:firstLineChars="200"/>
      <w:jc w:val="left"/>
      <w:outlineLvl w:val="1"/>
    </w:pPr>
    <w:rPr>
      <w:rFonts w:ascii="Cambria" w:hAnsi="Cambria" w:eastAsia="黑体" w:cs="Times New Roman"/>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eastAsia="宋体" w:cs="Arial"/>
      <w:sz w:val="24"/>
    </w:rPr>
  </w:style>
  <w:style w:type="paragraph" w:styleId="5">
    <w:name w:val="Body Text Indent"/>
    <w:basedOn w:val="1"/>
    <w:qFormat/>
    <w:uiPriority w:val="0"/>
    <w:pPr>
      <w:spacing w:after="120"/>
      <w:ind w:left="420" w:leftChars="200"/>
    </w:pPr>
  </w:style>
  <w:style w:type="paragraph" w:styleId="6">
    <w:name w:val="Balloon Text"/>
    <w:basedOn w:val="1"/>
    <w:link w:val="22"/>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0">
    <w:name w:val="Body Text First Indent 2"/>
    <w:basedOn w:val="5"/>
    <w:qFormat/>
    <w:uiPriority w:val="0"/>
    <w:pPr>
      <w:spacing w:after="0"/>
      <w:ind w:firstLine="420" w:firstLineChars="200"/>
    </w:p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bCs/>
    </w:rPr>
  </w:style>
  <w:style w:type="character" w:styleId="15">
    <w:name w:val="FollowedHyperlink"/>
    <w:basedOn w:val="13"/>
    <w:semiHidden/>
    <w:unhideWhenUsed/>
    <w:qFormat/>
    <w:uiPriority w:val="99"/>
    <w:rPr>
      <w:color w:val="800080"/>
      <w:sz w:val="18"/>
      <w:szCs w:val="18"/>
      <w:u w:val="none"/>
    </w:rPr>
  </w:style>
  <w:style w:type="character" w:styleId="16">
    <w:name w:val="Hyperlink"/>
    <w:basedOn w:val="13"/>
    <w:semiHidden/>
    <w:unhideWhenUsed/>
    <w:qFormat/>
    <w:uiPriority w:val="99"/>
    <w:rPr>
      <w:color w:val="0000FF"/>
      <w:sz w:val="18"/>
      <w:szCs w:val="18"/>
      <w:u w:val="none"/>
    </w:rPr>
  </w:style>
  <w:style w:type="character" w:customStyle="1" w:styleId="17">
    <w:name w:val="页眉 字符"/>
    <w:basedOn w:val="13"/>
    <w:link w:val="8"/>
    <w:qFormat/>
    <w:uiPriority w:val="99"/>
    <w:rPr>
      <w:sz w:val="18"/>
      <w:szCs w:val="18"/>
    </w:rPr>
  </w:style>
  <w:style w:type="character" w:customStyle="1" w:styleId="18">
    <w:name w:val="页脚 字符"/>
    <w:basedOn w:val="13"/>
    <w:link w:val="7"/>
    <w:qFormat/>
    <w:uiPriority w:val="99"/>
    <w:rPr>
      <w:sz w:val="18"/>
      <w:szCs w:val="18"/>
    </w:rPr>
  </w:style>
  <w:style w:type="paragraph" w:styleId="19">
    <w:name w:val="List Paragraph"/>
    <w:basedOn w:val="1"/>
    <w:qFormat/>
    <w:uiPriority w:val="34"/>
    <w:pPr>
      <w:ind w:firstLine="420" w:firstLineChars="200"/>
    </w:pPr>
  </w:style>
  <w:style w:type="paragraph" w:customStyle="1" w:styleId="20">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21">
    <w:name w:val="reader-word-layer"/>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2">
    <w:name w:val="批注框文本 字符"/>
    <w:basedOn w:val="13"/>
    <w:link w:val="6"/>
    <w:semiHidden/>
    <w:qFormat/>
    <w:uiPriority w:val="99"/>
    <w:rPr>
      <w:sz w:val="18"/>
      <w:szCs w:val="18"/>
    </w:rPr>
  </w:style>
  <w:style w:type="paragraph" w:customStyle="1" w:styleId="23">
    <w:name w:val="Table Paragraph"/>
    <w:basedOn w:val="1"/>
    <w:qFormat/>
    <w:uiPriority w:val="1"/>
    <w:rPr>
      <w:rFonts w:ascii="宋体" w:hAnsi="宋体" w:eastAsia="宋体" w:cs="宋体"/>
      <w:lang w:val="zh-CN" w:eastAsia="zh-CN" w:bidi="zh-CN"/>
    </w:rPr>
  </w:style>
  <w:style w:type="paragraph" w:customStyle="1" w:styleId="24">
    <w:name w:val="WPSOffice手动目录 1"/>
    <w:qFormat/>
    <w:uiPriority w:val="0"/>
    <w:pPr>
      <w:ind w:leftChars="0"/>
    </w:pPr>
    <w:rPr>
      <w:rFonts w:ascii="Times New Roman" w:hAnsi="Times New Roman" w:eastAsia="宋体" w:cs="Times New Roman"/>
      <w:sz w:val="20"/>
      <w:szCs w:val="20"/>
    </w:rPr>
  </w:style>
  <w:style w:type="paragraph" w:customStyle="1" w:styleId="25">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B14C57-2E35-4E75-A8A4-F538C57D3210}">
  <ds:schemaRefs/>
</ds:datastoreItem>
</file>

<file path=docProps/app.xml><?xml version="1.0" encoding="utf-8"?>
<Properties xmlns="http://schemas.openxmlformats.org/officeDocument/2006/extended-properties" xmlns:vt="http://schemas.openxmlformats.org/officeDocument/2006/docPropsVTypes">
  <Template>Normal.dotm</Template>
  <Pages>46</Pages>
  <Words>23594</Words>
  <Characters>24363</Characters>
  <Lines>185</Lines>
  <Paragraphs>52</Paragraphs>
  <TotalTime>5</TotalTime>
  <ScaleCrop>false</ScaleCrop>
  <LinksUpToDate>false</LinksUpToDate>
  <CharactersWithSpaces>24501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2021-09-01T06:50:00Z</dcterms:created>
  <dc:creator>Administrator</dc:creator>
  <cp:lastModifiedBy>江山</cp:lastModifiedBy>
  <cp:lastPrinted>2021-12-27T09:24:00Z</cp:lastPrinted>
  <dcterms:modified xsi:type="dcterms:W3CDTF">2022-11-15T08:45:52Z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612E07A4847E4EAF8A20FD482AC2C437</vt:lpwstr>
  </property>
</Properties>
</file>